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7DFCB" w14:textId="77777777" w:rsidR="00615A99" w:rsidRDefault="00615A99" w:rsidP="00052749">
      <w:pPr>
        <w:jc w:val="center"/>
        <w:rPr>
          <w:rFonts w:ascii="Arial" w:eastAsia="Arial" w:hAnsi="Arial" w:cs="Arial"/>
          <w:b/>
          <w:lang w:val="en-US" w:bidi="en-US"/>
        </w:rPr>
      </w:pPr>
    </w:p>
    <w:p w14:paraId="4A2164D5" w14:textId="77777777" w:rsidR="00615A99" w:rsidRDefault="00615A99" w:rsidP="00052749">
      <w:pPr>
        <w:jc w:val="center"/>
        <w:rPr>
          <w:rFonts w:ascii="Arial" w:eastAsia="Arial" w:hAnsi="Arial" w:cs="Arial"/>
          <w:b/>
          <w:lang w:val="en-US" w:bidi="en-US"/>
        </w:rPr>
      </w:pPr>
    </w:p>
    <w:p w14:paraId="7E262368" w14:textId="77777777" w:rsidR="00615A99" w:rsidRDefault="00615A99" w:rsidP="00052749">
      <w:pPr>
        <w:jc w:val="center"/>
        <w:rPr>
          <w:rFonts w:ascii="Arial" w:eastAsia="Arial" w:hAnsi="Arial" w:cs="Arial"/>
          <w:b/>
          <w:lang w:val="en-US" w:bidi="en-US"/>
        </w:rPr>
      </w:pPr>
    </w:p>
    <w:p w14:paraId="1829396E" w14:textId="77777777" w:rsidR="00615A99" w:rsidRDefault="00615A99" w:rsidP="00052749">
      <w:pPr>
        <w:jc w:val="center"/>
        <w:rPr>
          <w:rFonts w:ascii="Arial" w:eastAsia="Arial" w:hAnsi="Arial" w:cs="Arial"/>
          <w:b/>
          <w:lang w:val="en-US" w:bidi="en-US"/>
        </w:rPr>
      </w:pPr>
    </w:p>
    <w:p w14:paraId="008CF2FA" w14:textId="77777777" w:rsidR="00615A99" w:rsidRDefault="00615A99" w:rsidP="00052749">
      <w:pPr>
        <w:jc w:val="center"/>
        <w:rPr>
          <w:rFonts w:ascii="Arial" w:eastAsia="Arial" w:hAnsi="Arial" w:cs="Arial"/>
          <w:b/>
          <w:lang w:val="en-US" w:bidi="en-US"/>
        </w:rPr>
      </w:pPr>
    </w:p>
    <w:p w14:paraId="3A521545" w14:textId="77777777" w:rsidR="00615A99" w:rsidRDefault="00615A99" w:rsidP="00052749">
      <w:pPr>
        <w:jc w:val="center"/>
        <w:rPr>
          <w:rFonts w:ascii="Arial" w:eastAsia="Arial" w:hAnsi="Arial" w:cs="Arial"/>
          <w:b/>
          <w:lang w:val="en-US" w:bidi="en-US"/>
        </w:rPr>
      </w:pPr>
    </w:p>
    <w:p w14:paraId="2E83E4CB" w14:textId="77777777" w:rsidR="00052749" w:rsidRPr="008045ED" w:rsidRDefault="00052749" w:rsidP="00052749">
      <w:pPr>
        <w:jc w:val="center"/>
        <w:rPr>
          <w:rFonts w:ascii="Arial" w:hAnsi="Arial" w:cs="Arial"/>
          <w:lang w:val="en-US"/>
        </w:rPr>
      </w:pPr>
      <w:r w:rsidRPr="008045ED">
        <w:rPr>
          <w:rFonts w:ascii="Arial" w:eastAsia="Arial" w:hAnsi="Arial" w:cs="Arial"/>
          <w:b/>
          <w:lang w:val="en-US" w:bidi="en-US"/>
        </w:rPr>
        <w:t>BRAZILIAN AERONAUTICAL COMMISSION IN WASHINGTON D.C.</w:t>
      </w:r>
    </w:p>
    <w:p w14:paraId="14ED0535" w14:textId="77777777" w:rsidR="00052749" w:rsidRPr="008045ED" w:rsidRDefault="00052749" w:rsidP="00052749">
      <w:pPr>
        <w:rPr>
          <w:rFonts w:ascii="Arial" w:hAnsi="Arial" w:cs="Arial"/>
          <w:lang w:val="en-US"/>
        </w:rPr>
      </w:pPr>
    </w:p>
    <w:p w14:paraId="63ED8457" w14:textId="77777777" w:rsidR="00052749" w:rsidRPr="008045ED" w:rsidRDefault="00052749" w:rsidP="00052749">
      <w:pPr>
        <w:rPr>
          <w:rFonts w:ascii="Arial" w:hAnsi="Arial" w:cs="Arial"/>
          <w:lang w:val="en-US"/>
        </w:rPr>
      </w:pPr>
    </w:p>
    <w:p w14:paraId="29FADF63" w14:textId="77777777" w:rsidR="00052749" w:rsidRPr="008045ED" w:rsidRDefault="00052749" w:rsidP="00052749">
      <w:pPr>
        <w:rPr>
          <w:rFonts w:ascii="Arial" w:hAnsi="Arial" w:cs="Arial"/>
          <w:lang w:val="en-US"/>
        </w:rPr>
      </w:pPr>
    </w:p>
    <w:p w14:paraId="1858B461" w14:textId="77777777" w:rsidR="00052749" w:rsidRPr="008045ED" w:rsidRDefault="00052749" w:rsidP="00052749">
      <w:pPr>
        <w:rPr>
          <w:rFonts w:ascii="Arial" w:hAnsi="Arial" w:cs="Arial"/>
          <w:lang w:val="en-US"/>
        </w:rPr>
      </w:pPr>
    </w:p>
    <w:p w14:paraId="1E0CB7CB" w14:textId="77777777" w:rsidR="00052749" w:rsidRPr="008045ED" w:rsidRDefault="00052749" w:rsidP="00052749">
      <w:pPr>
        <w:rPr>
          <w:rFonts w:ascii="Arial" w:hAnsi="Arial" w:cs="Arial"/>
          <w:lang w:val="en-US"/>
        </w:rPr>
      </w:pPr>
    </w:p>
    <w:p w14:paraId="68F3B651" w14:textId="77777777" w:rsidR="00052749" w:rsidRPr="008045ED" w:rsidRDefault="00052749" w:rsidP="00052749">
      <w:pPr>
        <w:rPr>
          <w:rFonts w:ascii="Arial" w:hAnsi="Arial" w:cs="Arial"/>
          <w:lang w:val="en-US"/>
        </w:rPr>
      </w:pPr>
    </w:p>
    <w:p w14:paraId="68A63DE1" w14:textId="77777777" w:rsidR="00052749" w:rsidRPr="008045ED" w:rsidRDefault="00052749" w:rsidP="00052749">
      <w:pPr>
        <w:rPr>
          <w:rFonts w:ascii="Arial" w:hAnsi="Arial" w:cs="Arial"/>
          <w:lang w:val="en-US"/>
        </w:rPr>
      </w:pPr>
    </w:p>
    <w:p w14:paraId="4CA0D5A0" w14:textId="77777777" w:rsidR="00052749" w:rsidRPr="008045ED" w:rsidRDefault="00052749" w:rsidP="00052749">
      <w:pPr>
        <w:rPr>
          <w:rFonts w:ascii="Arial" w:hAnsi="Arial" w:cs="Arial"/>
          <w:lang w:val="en-US"/>
        </w:rPr>
      </w:pPr>
    </w:p>
    <w:p w14:paraId="437DA19B" w14:textId="77777777" w:rsidR="007629D4" w:rsidRPr="008045ED" w:rsidRDefault="007629D4">
      <w:pPr>
        <w:rPr>
          <w:rFonts w:ascii="Arial" w:hAnsi="Arial" w:cs="Arial"/>
          <w:lang w:val="en-US"/>
        </w:rPr>
      </w:pPr>
    </w:p>
    <w:p w14:paraId="45AD99B0" w14:textId="77777777" w:rsidR="007629D4" w:rsidRPr="008045ED" w:rsidRDefault="007629D4">
      <w:pPr>
        <w:rPr>
          <w:rFonts w:ascii="Arial" w:hAnsi="Arial" w:cs="Arial"/>
          <w:lang w:val="en-US"/>
        </w:rPr>
      </w:pPr>
    </w:p>
    <w:p w14:paraId="2FEDE1BC" w14:textId="77777777" w:rsidR="007629D4" w:rsidRPr="008045ED" w:rsidRDefault="00B650CB">
      <w:pPr>
        <w:jc w:val="center"/>
        <w:rPr>
          <w:rFonts w:ascii="Arial" w:hAnsi="Arial" w:cs="Arial"/>
          <w:lang w:val="en-US"/>
        </w:rPr>
      </w:pPr>
      <w:r w:rsidRPr="008045ED">
        <w:rPr>
          <w:noProof/>
          <w:lang w:val="en-US" w:eastAsia="en-US"/>
        </w:rPr>
        <w:drawing>
          <wp:inline distT="0" distB="0" distL="0" distR="0" wp14:anchorId="428CF2A4" wp14:editId="344552FF">
            <wp:extent cx="15240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828800"/>
                    </a:xfrm>
                    <a:prstGeom prst="rect">
                      <a:avLst/>
                    </a:prstGeom>
                    <a:solidFill>
                      <a:srgbClr val="FFFFFF"/>
                    </a:solidFill>
                    <a:ln>
                      <a:noFill/>
                    </a:ln>
                  </pic:spPr>
                </pic:pic>
              </a:graphicData>
            </a:graphic>
          </wp:inline>
        </w:drawing>
      </w:r>
    </w:p>
    <w:p w14:paraId="53F9B93F" w14:textId="77777777" w:rsidR="007629D4" w:rsidRPr="008045ED" w:rsidRDefault="007629D4">
      <w:pPr>
        <w:jc w:val="center"/>
        <w:rPr>
          <w:rFonts w:ascii="Arial" w:hAnsi="Arial" w:cs="Arial"/>
          <w:lang w:val="en-US"/>
        </w:rPr>
      </w:pPr>
    </w:p>
    <w:p w14:paraId="2E447876" w14:textId="77777777" w:rsidR="007629D4" w:rsidRPr="008045ED" w:rsidRDefault="007629D4">
      <w:pPr>
        <w:jc w:val="center"/>
        <w:rPr>
          <w:rFonts w:ascii="Arial" w:hAnsi="Arial" w:cs="Arial"/>
          <w:lang w:val="en-US"/>
        </w:rPr>
      </w:pPr>
    </w:p>
    <w:p w14:paraId="13CE00CA" w14:textId="77777777" w:rsidR="007629D4" w:rsidRPr="008045ED" w:rsidRDefault="007629D4">
      <w:pPr>
        <w:jc w:val="center"/>
        <w:rPr>
          <w:rFonts w:ascii="Arial" w:hAnsi="Arial" w:cs="Arial"/>
          <w:lang w:val="en-US"/>
        </w:rPr>
      </w:pPr>
    </w:p>
    <w:p w14:paraId="61010884" w14:textId="77777777" w:rsidR="007629D4" w:rsidRPr="008045ED" w:rsidRDefault="007629D4">
      <w:pPr>
        <w:jc w:val="center"/>
        <w:rPr>
          <w:rFonts w:ascii="Arial" w:hAnsi="Arial" w:cs="Arial"/>
          <w:lang w:val="en-US"/>
        </w:rPr>
      </w:pPr>
    </w:p>
    <w:p w14:paraId="7FB0A690" w14:textId="77777777" w:rsidR="007629D4" w:rsidRPr="008045ED" w:rsidRDefault="007629D4">
      <w:pPr>
        <w:jc w:val="center"/>
        <w:rPr>
          <w:rFonts w:ascii="Arial" w:hAnsi="Arial" w:cs="Arial"/>
          <w:lang w:val="en-US"/>
        </w:rPr>
      </w:pPr>
    </w:p>
    <w:p w14:paraId="36F2D0C2" w14:textId="77777777" w:rsidR="007629D4" w:rsidRPr="008045ED" w:rsidRDefault="007629D4">
      <w:pPr>
        <w:jc w:val="center"/>
        <w:rPr>
          <w:rFonts w:ascii="Arial" w:hAnsi="Arial" w:cs="Arial"/>
          <w:lang w:val="en-US"/>
        </w:rPr>
      </w:pPr>
    </w:p>
    <w:p w14:paraId="1C3F726D" w14:textId="77777777" w:rsidR="007629D4" w:rsidRPr="008045ED" w:rsidRDefault="007629D4">
      <w:pPr>
        <w:jc w:val="center"/>
        <w:rPr>
          <w:rFonts w:ascii="Arial" w:hAnsi="Arial" w:cs="Arial"/>
          <w:lang w:val="en-US"/>
        </w:rPr>
      </w:pPr>
    </w:p>
    <w:p w14:paraId="4915922B" w14:textId="77777777" w:rsidR="007629D4" w:rsidRPr="008045ED" w:rsidRDefault="007629D4">
      <w:pPr>
        <w:jc w:val="center"/>
        <w:rPr>
          <w:rFonts w:ascii="Arial" w:hAnsi="Arial" w:cs="Arial"/>
          <w:lang w:val="en-US"/>
        </w:rPr>
      </w:pPr>
    </w:p>
    <w:p w14:paraId="5B955BE7" w14:textId="77777777" w:rsidR="007629D4" w:rsidRPr="008045ED" w:rsidRDefault="007629D4">
      <w:pPr>
        <w:jc w:val="center"/>
        <w:rPr>
          <w:rFonts w:ascii="Arial" w:hAnsi="Arial" w:cs="Arial"/>
          <w:lang w:val="en-US"/>
        </w:rPr>
      </w:pPr>
    </w:p>
    <w:p w14:paraId="0BF3966C" w14:textId="77777777" w:rsidR="007629D4" w:rsidRPr="008045ED" w:rsidRDefault="007629D4">
      <w:pPr>
        <w:jc w:val="center"/>
        <w:rPr>
          <w:rFonts w:ascii="Arial" w:hAnsi="Arial" w:cs="Arial"/>
          <w:lang w:val="en-US"/>
        </w:rPr>
      </w:pPr>
    </w:p>
    <w:p w14:paraId="1ADE571F" w14:textId="77777777" w:rsidR="007629D4" w:rsidRPr="008045ED" w:rsidRDefault="007629D4">
      <w:pPr>
        <w:jc w:val="center"/>
        <w:rPr>
          <w:rFonts w:ascii="Arial" w:hAnsi="Arial" w:cs="Arial"/>
          <w:lang w:val="en-US"/>
        </w:rPr>
      </w:pPr>
    </w:p>
    <w:p w14:paraId="5EC10857" w14:textId="77777777" w:rsidR="007629D4" w:rsidRPr="008045ED" w:rsidRDefault="007629D4">
      <w:pPr>
        <w:jc w:val="center"/>
        <w:rPr>
          <w:rFonts w:ascii="Arial" w:hAnsi="Arial" w:cs="Arial"/>
          <w:lang w:val="en-US"/>
        </w:rPr>
      </w:pPr>
    </w:p>
    <w:p w14:paraId="2E69E7C5" w14:textId="4FD22A02" w:rsidR="007629D4" w:rsidRDefault="006F1E5D">
      <w:pPr>
        <w:jc w:val="center"/>
        <w:rPr>
          <w:rFonts w:ascii="Arial" w:hAnsi="Arial" w:cs="Arial"/>
          <w:b/>
          <w:bCs/>
          <w:lang w:val="en-US"/>
        </w:rPr>
      </w:pPr>
      <w:r>
        <w:rPr>
          <w:rFonts w:ascii="Arial" w:hAnsi="Arial" w:cs="Arial"/>
          <w:b/>
          <w:bCs/>
          <w:lang w:val="en-US"/>
        </w:rPr>
        <w:t>INVITATION FOR BID</w:t>
      </w:r>
      <w:r w:rsidR="00B650CB" w:rsidRPr="008045ED">
        <w:rPr>
          <w:rFonts w:ascii="Arial" w:hAnsi="Arial" w:cs="Arial"/>
          <w:b/>
          <w:bCs/>
          <w:lang w:val="en-US"/>
        </w:rPr>
        <w:t xml:space="preserve"> </w:t>
      </w:r>
      <w:r w:rsidR="00615A99">
        <w:rPr>
          <w:rFonts w:ascii="Arial" w:hAnsi="Arial" w:cs="Arial"/>
          <w:b/>
          <w:bCs/>
          <w:lang w:val="en-US"/>
        </w:rPr>
        <w:t>181301</w:t>
      </w:r>
      <w:r w:rsidR="00615A99" w:rsidRPr="008045ED">
        <w:rPr>
          <w:rFonts w:ascii="Arial" w:hAnsi="Arial" w:cs="Arial"/>
          <w:b/>
          <w:bCs/>
          <w:lang w:val="en-US"/>
        </w:rPr>
        <w:t>/</w:t>
      </w:r>
      <w:r>
        <w:rPr>
          <w:rFonts w:ascii="Arial" w:hAnsi="Arial" w:cs="Arial"/>
          <w:b/>
          <w:bCs/>
          <w:lang w:val="en-US"/>
        </w:rPr>
        <w:t>CABW</w:t>
      </w:r>
      <w:r w:rsidR="00B650CB" w:rsidRPr="008045ED">
        <w:rPr>
          <w:rFonts w:ascii="Arial" w:hAnsi="Arial" w:cs="Arial"/>
          <w:b/>
          <w:bCs/>
          <w:lang w:val="en-US"/>
        </w:rPr>
        <w:t>/2018</w:t>
      </w:r>
    </w:p>
    <w:p w14:paraId="6D084211" w14:textId="2E00CE6A" w:rsidR="00615A99" w:rsidRPr="003B7138" w:rsidRDefault="00615A99" w:rsidP="00615A99">
      <w:pPr>
        <w:jc w:val="center"/>
        <w:rPr>
          <w:rFonts w:ascii="Arial" w:hAnsi="Arial" w:cs="Arial"/>
          <w:bCs/>
          <w:lang w:val="en-US"/>
        </w:rPr>
      </w:pPr>
      <w:r w:rsidRPr="003B7138">
        <w:rPr>
          <w:rFonts w:ascii="Arial" w:hAnsi="Arial" w:cs="Arial"/>
          <w:b/>
          <w:bCs/>
          <w:lang w:val="en-US"/>
        </w:rPr>
        <w:t>PAG 67102.181301/2018-95</w:t>
      </w:r>
    </w:p>
    <w:p w14:paraId="4AD3B179" w14:textId="77777777" w:rsidR="000B6008" w:rsidRPr="003B7138" w:rsidRDefault="000B6008">
      <w:pPr>
        <w:jc w:val="center"/>
        <w:rPr>
          <w:rFonts w:ascii="Arial" w:hAnsi="Arial" w:cs="Arial"/>
          <w:bCs/>
          <w:lang w:val="en-US"/>
        </w:rPr>
      </w:pPr>
    </w:p>
    <w:p w14:paraId="364C4640" w14:textId="77777777" w:rsidR="007629D4" w:rsidRPr="003B7138" w:rsidRDefault="007629D4">
      <w:pPr>
        <w:jc w:val="center"/>
        <w:rPr>
          <w:rFonts w:ascii="Arial" w:hAnsi="Arial" w:cs="Arial"/>
          <w:bCs/>
          <w:lang w:val="en-US"/>
        </w:rPr>
      </w:pPr>
    </w:p>
    <w:p w14:paraId="272FD02E" w14:textId="77777777" w:rsidR="007629D4" w:rsidRPr="003B7138" w:rsidRDefault="007629D4">
      <w:pPr>
        <w:jc w:val="center"/>
        <w:rPr>
          <w:rFonts w:ascii="Arial" w:hAnsi="Arial" w:cs="Arial"/>
          <w:bCs/>
          <w:lang w:val="en-US"/>
        </w:rPr>
      </w:pPr>
    </w:p>
    <w:p w14:paraId="3B0E26F3" w14:textId="77777777" w:rsidR="00D970E5" w:rsidRPr="003B7138" w:rsidRDefault="00D970E5">
      <w:pPr>
        <w:jc w:val="center"/>
        <w:rPr>
          <w:rFonts w:ascii="Arial" w:hAnsi="Arial" w:cs="Arial"/>
          <w:bCs/>
          <w:lang w:val="en-US"/>
        </w:rPr>
      </w:pPr>
    </w:p>
    <w:p w14:paraId="11A1B82D" w14:textId="77777777" w:rsidR="00615A99" w:rsidRPr="003B7138" w:rsidRDefault="00615A99">
      <w:pPr>
        <w:jc w:val="center"/>
        <w:rPr>
          <w:rFonts w:ascii="Arial" w:hAnsi="Arial" w:cs="Arial"/>
          <w:bCs/>
          <w:lang w:val="en-US"/>
        </w:rPr>
      </w:pPr>
    </w:p>
    <w:p w14:paraId="042357C4" w14:textId="77777777" w:rsidR="00615A99" w:rsidRPr="003B7138" w:rsidRDefault="00615A99">
      <w:pPr>
        <w:jc w:val="center"/>
        <w:rPr>
          <w:rFonts w:ascii="Arial" w:hAnsi="Arial" w:cs="Arial"/>
          <w:bCs/>
          <w:lang w:val="en-US"/>
        </w:rPr>
      </w:pPr>
    </w:p>
    <w:p w14:paraId="28F9121E" w14:textId="77777777" w:rsidR="00D970E5" w:rsidRPr="003B7138" w:rsidRDefault="00D970E5">
      <w:pPr>
        <w:jc w:val="center"/>
        <w:rPr>
          <w:rFonts w:ascii="Arial" w:hAnsi="Arial" w:cs="Arial"/>
          <w:bCs/>
          <w:lang w:val="en-US"/>
        </w:rPr>
      </w:pPr>
    </w:p>
    <w:p w14:paraId="7638DA91" w14:textId="77777777" w:rsidR="00D970E5" w:rsidRPr="003B7138" w:rsidRDefault="00D970E5">
      <w:pPr>
        <w:jc w:val="center"/>
        <w:rPr>
          <w:rFonts w:ascii="Arial" w:hAnsi="Arial" w:cs="Arial"/>
          <w:bCs/>
          <w:lang w:val="en-US"/>
        </w:rPr>
      </w:pPr>
    </w:p>
    <w:p w14:paraId="5A3332B2" w14:textId="03988D04" w:rsidR="002B77F0" w:rsidRPr="00C1725D" w:rsidRDefault="002078B1">
      <w:pPr>
        <w:jc w:val="center"/>
        <w:rPr>
          <w:rFonts w:ascii="Arial" w:hAnsi="Arial" w:cs="Arial"/>
          <w:b/>
          <w:bCs/>
          <w:sz w:val="16"/>
          <w:szCs w:val="20"/>
          <w:highlight w:val="lightGray"/>
          <w:lang w:val="en-US"/>
        </w:rPr>
      </w:pPr>
      <w:r w:rsidRPr="00C1725D">
        <w:rPr>
          <w:rFonts w:ascii="Arial" w:hAnsi="Arial" w:cs="Arial"/>
          <w:b/>
          <w:bCs/>
          <w:sz w:val="16"/>
          <w:szCs w:val="20"/>
          <w:highlight w:val="lightGray"/>
          <w:lang w:val="en-US"/>
        </w:rPr>
        <w:lastRenderedPageBreak/>
        <w:t>INDEX</w:t>
      </w:r>
    </w:p>
    <w:p w14:paraId="2B2489B5" w14:textId="77777777" w:rsidR="006A5BCB" w:rsidRPr="00C1725D" w:rsidRDefault="006A5BCB">
      <w:pPr>
        <w:jc w:val="center"/>
        <w:rPr>
          <w:rFonts w:ascii="Arial" w:hAnsi="Arial" w:cs="Arial"/>
          <w:b/>
          <w:bCs/>
          <w:sz w:val="16"/>
          <w:szCs w:val="20"/>
          <w:highlight w:val="lightGray"/>
          <w:lang w:val="en-US"/>
        </w:rPr>
      </w:pPr>
    </w:p>
    <w:p w14:paraId="1873E6B8" w14:textId="77777777" w:rsidR="00C1725D" w:rsidRPr="00C1725D" w:rsidRDefault="002B77F0">
      <w:pPr>
        <w:pStyle w:val="TOC1"/>
        <w:rPr>
          <w:rFonts w:asciiTheme="minorHAnsi" w:eastAsiaTheme="minorEastAsia" w:hAnsiTheme="minorHAnsi" w:cstheme="minorBidi"/>
          <w:noProof/>
          <w:color w:val="auto"/>
          <w:kern w:val="0"/>
          <w:szCs w:val="22"/>
          <w:highlight w:val="lightGray"/>
          <w:lang w:val="en-US" w:eastAsia="en-US"/>
        </w:rPr>
      </w:pPr>
      <w:r w:rsidRPr="00C1725D">
        <w:rPr>
          <w:rFonts w:cs="Arial"/>
          <w:b/>
          <w:bCs/>
          <w:sz w:val="16"/>
          <w:szCs w:val="20"/>
          <w:highlight w:val="lightGray"/>
          <w:lang w:val="en-US"/>
        </w:rPr>
        <w:fldChar w:fldCharType="begin"/>
      </w:r>
      <w:r w:rsidRPr="00C1725D">
        <w:rPr>
          <w:rFonts w:cs="Arial"/>
          <w:b/>
          <w:bCs/>
          <w:sz w:val="16"/>
          <w:szCs w:val="20"/>
          <w:highlight w:val="lightGray"/>
          <w:lang w:val="en-US"/>
        </w:rPr>
        <w:instrText xml:space="preserve"> TOC \o "1-1" \h \z \u </w:instrText>
      </w:r>
      <w:r w:rsidRPr="00C1725D">
        <w:rPr>
          <w:rFonts w:cs="Arial"/>
          <w:b/>
          <w:bCs/>
          <w:sz w:val="16"/>
          <w:szCs w:val="20"/>
          <w:highlight w:val="lightGray"/>
          <w:lang w:val="en-US"/>
        </w:rPr>
        <w:fldChar w:fldCharType="separate"/>
      </w:r>
      <w:hyperlink w:anchor="_Toc511822359" w:history="1">
        <w:r w:rsidR="00C1725D" w:rsidRPr="00C1725D">
          <w:rPr>
            <w:rStyle w:val="Hyperlink"/>
            <w:noProof/>
            <w:sz w:val="18"/>
            <w:highlight w:val="lightGray"/>
            <w:lang w:val="en-US"/>
          </w:rPr>
          <w:t>1.</w:t>
        </w:r>
        <w:r w:rsidR="00C1725D" w:rsidRPr="00C1725D">
          <w:rPr>
            <w:rStyle w:val="Hyperlink"/>
            <w:noProof/>
            <w:sz w:val="18"/>
            <w:highlight w:val="lightGray"/>
            <w:shd w:val="clear" w:color="auto" w:fill="C0C0C0"/>
            <w:lang w:val="en-US" w:bidi="en-US"/>
          </w:rPr>
          <w:t xml:space="preserve"> DEFINITIONS</w:t>
        </w:r>
        <w:r w:rsidR="00C1725D" w:rsidRPr="00C1725D">
          <w:rPr>
            <w:noProof/>
            <w:webHidden/>
            <w:sz w:val="18"/>
            <w:highlight w:val="lightGray"/>
          </w:rPr>
          <w:tab/>
        </w:r>
        <w:r w:rsidR="00C1725D" w:rsidRPr="00C1725D">
          <w:rPr>
            <w:noProof/>
            <w:webHidden/>
            <w:sz w:val="18"/>
            <w:highlight w:val="lightGray"/>
          </w:rPr>
          <w:fldChar w:fldCharType="begin"/>
        </w:r>
        <w:r w:rsidR="00C1725D" w:rsidRPr="00C1725D">
          <w:rPr>
            <w:noProof/>
            <w:webHidden/>
            <w:sz w:val="18"/>
            <w:highlight w:val="lightGray"/>
          </w:rPr>
          <w:instrText xml:space="preserve"> PAGEREF _Toc511822359 \h </w:instrText>
        </w:r>
        <w:r w:rsidR="00C1725D" w:rsidRPr="00C1725D">
          <w:rPr>
            <w:noProof/>
            <w:webHidden/>
            <w:sz w:val="18"/>
            <w:highlight w:val="lightGray"/>
          </w:rPr>
        </w:r>
        <w:r w:rsidR="00C1725D" w:rsidRPr="00C1725D">
          <w:rPr>
            <w:noProof/>
            <w:webHidden/>
            <w:sz w:val="18"/>
            <w:highlight w:val="lightGray"/>
          </w:rPr>
          <w:fldChar w:fldCharType="separate"/>
        </w:r>
        <w:r w:rsidR="000E529A">
          <w:rPr>
            <w:noProof/>
            <w:webHidden/>
            <w:sz w:val="18"/>
            <w:highlight w:val="lightGray"/>
          </w:rPr>
          <w:t>4</w:t>
        </w:r>
        <w:r w:rsidR="00C1725D" w:rsidRPr="00C1725D">
          <w:rPr>
            <w:noProof/>
            <w:webHidden/>
            <w:sz w:val="18"/>
            <w:highlight w:val="lightGray"/>
          </w:rPr>
          <w:fldChar w:fldCharType="end"/>
        </w:r>
      </w:hyperlink>
    </w:p>
    <w:p w14:paraId="3166DC7D" w14:textId="77777777" w:rsidR="00C1725D" w:rsidRPr="00C1725D" w:rsidRDefault="003577B0">
      <w:pPr>
        <w:pStyle w:val="TOC1"/>
        <w:rPr>
          <w:rFonts w:asciiTheme="minorHAnsi" w:eastAsiaTheme="minorEastAsia" w:hAnsiTheme="minorHAnsi" w:cstheme="minorBidi"/>
          <w:noProof/>
          <w:color w:val="auto"/>
          <w:kern w:val="0"/>
          <w:szCs w:val="22"/>
          <w:highlight w:val="lightGray"/>
          <w:lang w:val="en-US" w:eastAsia="en-US"/>
        </w:rPr>
      </w:pPr>
      <w:hyperlink w:anchor="_Toc511822360" w:history="1">
        <w:r w:rsidR="00C1725D" w:rsidRPr="00C1725D">
          <w:rPr>
            <w:rStyle w:val="Hyperlink"/>
            <w:noProof/>
            <w:sz w:val="18"/>
            <w:highlight w:val="lightGray"/>
            <w:lang w:val="en-US"/>
          </w:rPr>
          <w:t>2.</w:t>
        </w:r>
        <w:r w:rsidR="00C1725D" w:rsidRPr="00C1725D">
          <w:rPr>
            <w:rStyle w:val="Hyperlink"/>
            <w:noProof/>
            <w:sz w:val="18"/>
            <w:highlight w:val="lightGray"/>
            <w:shd w:val="clear" w:color="auto" w:fill="C0C0C0"/>
            <w:lang w:val="en-US" w:bidi="en-US"/>
          </w:rPr>
          <w:t xml:space="preserve"> OBJECT</w:t>
        </w:r>
        <w:r w:rsidR="00C1725D" w:rsidRPr="00C1725D">
          <w:rPr>
            <w:noProof/>
            <w:webHidden/>
            <w:sz w:val="18"/>
            <w:highlight w:val="lightGray"/>
          </w:rPr>
          <w:tab/>
        </w:r>
        <w:r w:rsidR="00C1725D" w:rsidRPr="00C1725D">
          <w:rPr>
            <w:noProof/>
            <w:webHidden/>
            <w:sz w:val="18"/>
            <w:highlight w:val="lightGray"/>
          </w:rPr>
          <w:fldChar w:fldCharType="begin"/>
        </w:r>
        <w:r w:rsidR="00C1725D" w:rsidRPr="00C1725D">
          <w:rPr>
            <w:noProof/>
            <w:webHidden/>
            <w:sz w:val="18"/>
            <w:highlight w:val="lightGray"/>
          </w:rPr>
          <w:instrText xml:space="preserve"> PAGEREF _Toc511822360 \h </w:instrText>
        </w:r>
        <w:r w:rsidR="00C1725D" w:rsidRPr="00C1725D">
          <w:rPr>
            <w:noProof/>
            <w:webHidden/>
            <w:sz w:val="18"/>
            <w:highlight w:val="lightGray"/>
          </w:rPr>
        </w:r>
        <w:r w:rsidR="00C1725D" w:rsidRPr="00C1725D">
          <w:rPr>
            <w:noProof/>
            <w:webHidden/>
            <w:sz w:val="18"/>
            <w:highlight w:val="lightGray"/>
          </w:rPr>
          <w:fldChar w:fldCharType="separate"/>
        </w:r>
        <w:r w:rsidR="000E529A">
          <w:rPr>
            <w:noProof/>
            <w:webHidden/>
            <w:sz w:val="18"/>
            <w:highlight w:val="lightGray"/>
          </w:rPr>
          <w:t>7</w:t>
        </w:r>
        <w:r w:rsidR="00C1725D" w:rsidRPr="00C1725D">
          <w:rPr>
            <w:noProof/>
            <w:webHidden/>
            <w:sz w:val="18"/>
            <w:highlight w:val="lightGray"/>
          </w:rPr>
          <w:fldChar w:fldCharType="end"/>
        </w:r>
      </w:hyperlink>
    </w:p>
    <w:p w14:paraId="5225715D" w14:textId="77777777" w:rsidR="00C1725D" w:rsidRPr="00C1725D" w:rsidRDefault="003577B0">
      <w:pPr>
        <w:pStyle w:val="TOC1"/>
        <w:rPr>
          <w:rFonts w:asciiTheme="minorHAnsi" w:eastAsiaTheme="minorEastAsia" w:hAnsiTheme="minorHAnsi" w:cstheme="minorBidi"/>
          <w:noProof/>
          <w:color w:val="auto"/>
          <w:kern w:val="0"/>
          <w:szCs w:val="22"/>
          <w:highlight w:val="lightGray"/>
          <w:lang w:val="en-US" w:eastAsia="en-US"/>
        </w:rPr>
      </w:pPr>
      <w:hyperlink w:anchor="_Toc511822361" w:history="1">
        <w:r w:rsidR="00C1725D" w:rsidRPr="00C1725D">
          <w:rPr>
            <w:rStyle w:val="Hyperlink"/>
            <w:noProof/>
            <w:sz w:val="18"/>
            <w:highlight w:val="lightGray"/>
            <w:lang w:val="en-US"/>
          </w:rPr>
          <w:t>3.</w:t>
        </w:r>
        <w:r w:rsidR="00C1725D" w:rsidRPr="00C1725D">
          <w:rPr>
            <w:rStyle w:val="Hyperlink"/>
            <w:rFonts w:eastAsia="Segoe UI"/>
            <w:noProof/>
            <w:sz w:val="18"/>
            <w:highlight w:val="lightGray"/>
            <w:shd w:val="clear" w:color="auto" w:fill="C0C0C0"/>
            <w:lang w:val="en-US"/>
          </w:rPr>
          <w:t xml:space="preserve"> PARTICIPATION REQUIREMENTS</w:t>
        </w:r>
        <w:r w:rsidR="00C1725D" w:rsidRPr="00C1725D">
          <w:rPr>
            <w:noProof/>
            <w:webHidden/>
            <w:sz w:val="18"/>
            <w:highlight w:val="lightGray"/>
          </w:rPr>
          <w:tab/>
        </w:r>
        <w:r w:rsidR="00C1725D" w:rsidRPr="00C1725D">
          <w:rPr>
            <w:noProof/>
            <w:webHidden/>
            <w:sz w:val="18"/>
            <w:highlight w:val="lightGray"/>
          </w:rPr>
          <w:fldChar w:fldCharType="begin"/>
        </w:r>
        <w:r w:rsidR="00C1725D" w:rsidRPr="00C1725D">
          <w:rPr>
            <w:noProof/>
            <w:webHidden/>
            <w:sz w:val="18"/>
            <w:highlight w:val="lightGray"/>
          </w:rPr>
          <w:instrText xml:space="preserve"> PAGEREF _Toc511822361 \h </w:instrText>
        </w:r>
        <w:r w:rsidR="00C1725D" w:rsidRPr="00C1725D">
          <w:rPr>
            <w:noProof/>
            <w:webHidden/>
            <w:sz w:val="18"/>
            <w:highlight w:val="lightGray"/>
          </w:rPr>
        </w:r>
        <w:r w:rsidR="00C1725D" w:rsidRPr="00C1725D">
          <w:rPr>
            <w:noProof/>
            <w:webHidden/>
            <w:sz w:val="18"/>
            <w:highlight w:val="lightGray"/>
          </w:rPr>
          <w:fldChar w:fldCharType="separate"/>
        </w:r>
        <w:r w:rsidR="000E529A">
          <w:rPr>
            <w:noProof/>
            <w:webHidden/>
            <w:sz w:val="18"/>
            <w:highlight w:val="lightGray"/>
          </w:rPr>
          <w:t>8</w:t>
        </w:r>
        <w:r w:rsidR="00C1725D" w:rsidRPr="00C1725D">
          <w:rPr>
            <w:noProof/>
            <w:webHidden/>
            <w:sz w:val="18"/>
            <w:highlight w:val="lightGray"/>
          </w:rPr>
          <w:fldChar w:fldCharType="end"/>
        </w:r>
      </w:hyperlink>
    </w:p>
    <w:p w14:paraId="017AE158" w14:textId="77777777" w:rsidR="00C1725D" w:rsidRPr="00C1725D" w:rsidRDefault="003577B0">
      <w:pPr>
        <w:pStyle w:val="TOC1"/>
        <w:rPr>
          <w:rFonts w:asciiTheme="minorHAnsi" w:eastAsiaTheme="minorEastAsia" w:hAnsiTheme="minorHAnsi" w:cstheme="minorBidi"/>
          <w:noProof/>
          <w:color w:val="auto"/>
          <w:kern w:val="0"/>
          <w:szCs w:val="22"/>
          <w:highlight w:val="lightGray"/>
          <w:lang w:val="en-US" w:eastAsia="en-US"/>
        </w:rPr>
      </w:pPr>
      <w:hyperlink w:anchor="_Toc511822362" w:history="1">
        <w:r w:rsidR="00C1725D" w:rsidRPr="00C1725D">
          <w:rPr>
            <w:rStyle w:val="Hyperlink"/>
            <w:rFonts w:eastAsia="Segoe UI"/>
            <w:noProof/>
            <w:sz w:val="18"/>
            <w:highlight w:val="lightGray"/>
            <w:lang w:val="en-US"/>
          </w:rPr>
          <w:t>4.</w:t>
        </w:r>
        <w:r w:rsidR="00C1725D" w:rsidRPr="00C1725D">
          <w:rPr>
            <w:rStyle w:val="Hyperlink"/>
            <w:rFonts w:eastAsia="Segoe UI"/>
            <w:noProof/>
            <w:sz w:val="18"/>
            <w:highlight w:val="lightGray"/>
            <w:shd w:val="clear" w:color="auto" w:fill="C0C0C0"/>
            <w:lang w:val="en-US" w:bidi="en-US"/>
          </w:rPr>
          <w:t xml:space="preserve"> PARTICIPATION OF COMPANIES FORMING A CONSORTIUM</w:t>
        </w:r>
        <w:r w:rsidR="00C1725D" w:rsidRPr="00C1725D">
          <w:rPr>
            <w:noProof/>
            <w:webHidden/>
            <w:sz w:val="18"/>
            <w:highlight w:val="lightGray"/>
          </w:rPr>
          <w:tab/>
        </w:r>
        <w:r w:rsidR="00C1725D" w:rsidRPr="00C1725D">
          <w:rPr>
            <w:noProof/>
            <w:webHidden/>
            <w:sz w:val="18"/>
            <w:highlight w:val="lightGray"/>
          </w:rPr>
          <w:fldChar w:fldCharType="begin"/>
        </w:r>
        <w:r w:rsidR="00C1725D" w:rsidRPr="00C1725D">
          <w:rPr>
            <w:noProof/>
            <w:webHidden/>
            <w:sz w:val="18"/>
            <w:highlight w:val="lightGray"/>
          </w:rPr>
          <w:instrText xml:space="preserve"> PAGEREF _Toc511822362 \h </w:instrText>
        </w:r>
        <w:r w:rsidR="00C1725D" w:rsidRPr="00C1725D">
          <w:rPr>
            <w:noProof/>
            <w:webHidden/>
            <w:sz w:val="18"/>
            <w:highlight w:val="lightGray"/>
          </w:rPr>
        </w:r>
        <w:r w:rsidR="00C1725D" w:rsidRPr="00C1725D">
          <w:rPr>
            <w:noProof/>
            <w:webHidden/>
            <w:sz w:val="18"/>
            <w:highlight w:val="lightGray"/>
          </w:rPr>
          <w:fldChar w:fldCharType="separate"/>
        </w:r>
        <w:r w:rsidR="000E529A">
          <w:rPr>
            <w:noProof/>
            <w:webHidden/>
            <w:sz w:val="18"/>
            <w:highlight w:val="lightGray"/>
          </w:rPr>
          <w:t>9</w:t>
        </w:r>
        <w:r w:rsidR="00C1725D" w:rsidRPr="00C1725D">
          <w:rPr>
            <w:noProof/>
            <w:webHidden/>
            <w:sz w:val="18"/>
            <w:highlight w:val="lightGray"/>
          </w:rPr>
          <w:fldChar w:fldCharType="end"/>
        </w:r>
      </w:hyperlink>
    </w:p>
    <w:p w14:paraId="6223974D" w14:textId="77777777" w:rsidR="00C1725D" w:rsidRPr="00C1725D" w:rsidRDefault="003577B0">
      <w:pPr>
        <w:pStyle w:val="TOC1"/>
        <w:rPr>
          <w:rFonts w:asciiTheme="minorHAnsi" w:eastAsiaTheme="minorEastAsia" w:hAnsiTheme="minorHAnsi" w:cstheme="minorBidi"/>
          <w:noProof/>
          <w:color w:val="auto"/>
          <w:kern w:val="0"/>
          <w:szCs w:val="22"/>
          <w:highlight w:val="lightGray"/>
          <w:lang w:val="en-US" w:eastAsia="en-US"/>
        </w:rPr>
      </w:pPr>
      <w:hyperlink w:anchor="_Toc511822363" w:history="1">
        <w:r w:rsidR="00C1725D" w:rsidRPr="00C1725D">
          <w:rPr>
            <w:rStyle w:val="Hyperlink"/>
            <w:noProof/>
            <w:sz w:val="18"/>
            <w:highlight w:val="lightGray"/>
            <w:lang w:val="en-US"/>
          </w:rPr>
          <w:t>5.</w:t>
        </w:r>
        <w:r w:rsidR="00C1725D" w:rsidRPr="00C1725D">
          <w:rPr>
            <w:rStyle w:val="Hyperlink"/>
            <w:noProof/>
            <w:sz w:val="18"/>
            <w:highlight w:val="lightGray"/>
            <w:shd w:val="clear" w:color="auto" w:fill="C0C0C0"/>
            <w:lang w:val="en-US" w:bidi="en-US"/>
          </w:rPr>
          <w:t xml:space="preserve"> QUALIFICATION/ACCREDITATION</w:t>
        </w:r>
        <w:r w:rsidR="00C1725D" w:rsidRPr="00C1725D">
          <w:rPr>
            <w:noProof/>
            <w:webHidden/>
            <w:sz w:val="18"/>
            <w:highlight w:val="lightGray"/>
          </w:rPr>
          <w:tab/>
        </w:r>
        <w:r w:rsidR="00C1725D" w:rsidRPr="00C1725D">
          <w:rPr>
            <w:noProof/>
            <w:webHidden/>
            <w:sz w:val="18"/>
            <w:highlight w:val="lightGray"/>
          </w:rPr>
          <w:fldChar w:fldCharType="begin"/>
        </w:r>
        <w:r w:rsidR="00C1725D" w:rsidRPr="00C1725D">
          <w:rPr>
            <w:noProof/>
            <w:webHidden/>
            <w:sz w:val="18"/>
            <w:highlight w:val="lightGray"/>
          </w:rPr>
          <w:instrText xml:space="preserve"> PAGEREF _Toc511822363 \h </w:instrText>
        </w:r>
        <w:r w:rsidR="00C1725D" w:rsidRPr="00C1725D">
          <w:rPr>
            <w:noProof/>
            <w:webHidden/>
            <w:sz w:val="18"/>
            <w:highlight w:val="lightGray"/>
          </w:rPr>
        </w:r>
        <w:r w:rsidR="00C1725D" w:rsidRPr="00C1725D">
          <w:rPr>
            <w:noProof/>
            <w:webHidden/>
            <w:sz w:val="18"/>
            <w:highlight w:val="lightGray"/>
          </w:rPr>
          <w:fldChar w:fldCharType="separate"/>
        </w:r>
        <w:r w:rsidR="000E529A">
          <w:rPr>
            <w:noProof/>
            <w:webHidden/>
            <w:sz w:val="18"/>
            <w:highlight w:val="lightGray"/>
          </w:rPr>
          <w:t>11</w:t>
        </w:r>
        <w:r w:rsidR="00C1725D" w:rsidRPr="00C1725D">
          <w:rPr>
            <w:noProof/>
            <w:webHidden/>
            <w:sz w:val="18"/>
            <w:highlight w:val="lightGray"/>
          </w:rPr>
          <w:fldChar w:fldCharType="end"/>
        </w:r>
      </w:hyperlink>
    </w:p>
    <w:p w14:paraId="0A7056DE" w14:textId="77777777" w:rsidR="00C1725D" w:rsidRPr="00C1725D" w:rsidRDefault="003577B0">
      <w:pPr>
        <w:pStyle w:val="TOC1"/>
        <w:rPr>
          <w:rFonts w:asciiTheme="minorHAnsi" w:eastAsiaTheme="minorEastAsia" w:hAnsiTheme="minorHAnsi" w:cstheme="minorBidi"/>
          <w:noProof/>
          <w:color w:val="auto"/>
          <w:kern w:val="0"/>
          <w:szCs w:val="22"/>
          <w:highlight w:val="lightGray"/>
          <w:lang w:val="en-US" w:eastAsia="en-US"/>
        </w:rPr>
      </w:pPr>
      <w:hyperlink w:anchor="_Toc511822364" w:history="1">
        <w:r w:rsidR="00C1725D" w:rsidRPr="00C1725D">
          <w:rPr>
            <w:rStyle w:val="Hyperlink"/>
            <w:noProof/>
            <w:sz w:val="18"/>
            <w:highlight w:val="lightGray"/>
          </w:rPr>
          <w:t>6.</w:t>
        </w:r>
        <w:r w:rsidR="00C1725D" w:rsidRPr="00C1725D">
          <w:rPr>
            <w:rStyle w:val="Hyperlink"/>
            <w:noProof/>
            <w:sz w:val="18"/>
            <w:highlight w:val="lightGray"/>
            <w:shd w:val="clear" w:color="auto" w:fill="C0C0C0"/>
          </w:rPr>
          <w:t xml:space="preserve"> ENVELOPES COM DOCUMENTOS DE QUALIFICAÇÃO E PROPOSTAS DE PREÇOS</w:t>
        </w:r>
        <w:r w:rsidR="00C1725D" w:rsidRPr="00C1725D">
          <w:rPr>
            <w:noProof/>
            <w:webHidden/>
            <w:sz w:val="18"/>
            <w:highlight w:val="lightGray"/>
          </w:rPr>
          <w:tab/>
        </w:r>
        <w:r w:rsidR="00C1725D" w:rsidRPr="00C1725D">
          <w:rPr>
            <w:noProof/>
            <w:webHidden/>
            <w:sz w:val="18"/>
            <w:highlight w:val="lightGray"/>
          </w:rPr>
          <w:fldChar w:fldCharType="begin"/>
        </w:r>
        <w:r w:rsidR="00C1725D" w:rsidRPr="00C1725D">
          <w:rPr>
            <w:noProof/>
            <w:webHidden/>
            <w:sz w:val="18"/>
            <w:highlight w:val="lightGray"/>
          </w:rPr>
          <w:instrText xml:space="preserve"> PAGEREF _Toc511822364 \h </w:instrText>
        </w:r>
        <w:r w:rsidR="00C1725D" w:rsidRPr="00C1725D">
          <w:rPr>
            <w:noProof/>
            <w:webHidden/>
            <w:sz w:val="18"/>
            <w:highlight w:val="lightGray"/>
          </w:rPr>
        </w:r>
        <w:r w:rsidR="00C1725D" w:rsidRPr="00C1725D">
          <w:rPr>
            <w:noProof/>
            <w:webHidden/>
            <w:sz w:val="18"/>
            <w:highlight w:val="lightGray"/>
          </w:rPr>
          <w:fldChar w:fldCharType="separate"/>
        </w:r>
        <w:r w:rsidR="000E529A">
          <w:rPr>
            <w:noProof/>
            <w:webHidden/>
            <w:sz w:val="18"/>
            <w:highlight w:val="lightGray"/>
          </w:rPr>
          <w:t>11</w:t>
        </w:r>
        <w:r w:rsidR="00C1725D" w:rsidRPr="00C1725D">
          <w:rPr>
            <w:noProof/>
            <w:webHidden/>
            <w:sz w:val="18"/>
            <w:highlight w:val="lightGray"/>
          </w:rPr>
          <w:fldChar w:fldCharType="end"/>
        </w:r>
      </w:hyperlink>
    </w:p>
    <w:p w14:paraId="12C14530" w14:textId="77777777" w:rsidR="00C1725D" w:rsidRPr="00C1725D" w:rsidRDefault="003577B0">
      <w:pPr>
        <w:pStyle w:val="TOC1"/>
        <w:rPr>
          <w:rFonts w:asciiTheme="minorHAnsi" w:eastAsiaTheme="minorEastAsia" w:hAnsiTheme="minorHAnsi" w:cstheme="minorBidi"/>
          <w:noProof/>
          <w:color w:val="auto"/>
          <w:kern w:val="0"/>
          <w:szCs w:val="22"/>
          <w:highlight w:val="lightGray"/>
          <w:lang w:val="en-US" w:eastAsia="en-US"/>
        </w:rPr>
      </w:pPr>
      <w:hyperlink w:anchor="_Toc511822365" w:history="1">
        <w:r w:rsidR="00C1725D" w:rsidRPr="00C1725D">
          <w:rPr>
            <w:rStyle w:val="Hyperlink"/>
            <w:noProof/>
            <w:sz w:val="18"/>
            <w:highlight w:val="lightGray"/>
            <w:lang w:val="en-US"/>
          </w:rPr>
          <w:t>7.</w:t>
        </w:r>
        <w:r w:rsidR="00C1725D" w:rsidRPr="00C1725D">
          <w:rPr>
            <w:rStyle w:val="Hyperlink"/>
            <w:noProof/>
            <w:sz w:val="18"/>
            <w:highlight w:val="lightGray"/>
            <w:shd w:val="clear" w:color="auto" w:fill="C0C0C0"/>
            <w:lang w:val="en-US"/>
          </w:rPr>
          <w:t xml:space="preserve"> QUALIFICATION (ENVELOPE # 01)</w:t>
        </w:r>
        <w:r w:rsidR="00C1725D" w:rsidRPr="00C1725D">
          <w:rPr>
            <w:noProof/>
            <w:webHidden/>
            <w:sz w:val="18"/>
            <w:highlight w:val="lightGray"/>
          </w:rPr>
          <w:tab/>
        </w:r>
        <w:r w:rsidR="00C1725D" w:rsidRPr="00C1725D">
          <w:rPr>
            <w:noProof/>
            <w:webHidden/>
            <w:sz w:val="18"/>
            <w:highlight w:val="lightGray"/>
          </w:rPr>
          <w:fldChar w:fldCharType="begin"/>
        </w:r>
        <w:r w:rsidR="00C1725D" w:rsidRPr="00C1725D">
          <w:rPr>
            <w:noProof/>
            <w:webHidden/>
            <w:sz w:val="18"/>
            <w:highlight w:val="lightGray"/>
          </w:rPr>
          <w:instrText xml:space="preserve"> PAGEREF _Toc511822365 \h </w:instrText>
        </w:r>
        <w:r w:rsidR="00C1725D" w:rsidRPr="00C1725D">
          <w:rPr>
            <w:noProof/>
            <w:webHidden/>
            <w:sz w:val="18"/>
            <w:highlight w:val="lightGray"/>
          </w:rPr>
        </w:r>
        <w:r w:rsidR="00C1725D" w:rsidRPr="00C1725D">
          <w:rPr>
            <w:noProof/>
            <w:webHidden/>
            <w:sz w:val="18"/>
            <w:highlight w:val="lightGray"/>
          </w:rPr>
          <w:fldChar w:fldCharType="separate"/>
        </w:r>
        <w:r w:rsidR="000E529A">
          <w:rPr>
            <w:noProof/>
            <w:webHidden/>
            <w:sz w:val="18"/>
            <w:highlight w:val="lightGray"/>
          </w:rPr>
          <w:t>13</w:t>
        </w:r>
        <w:r w:rsidR="00C1725D" w:rsidRPr="00C1725D">
          <w:rPr>
            <w:noProof/>
            <w:webHidden/>
            <w:sz w:val="18"/>
            <w:highlight w:val="lightGray"/>
          </w:rPr>
          <w:fldChar w:fldCharType="end"/>
        </w:r>
      </w:hyperlink>
    </w:p>
    <w:p w14:paraId="1B88014E" w14:textId="77777777" w:rsidR="00C1725D" w:rsidRPr="00C1725D" w:rsidRDefault="003577B0">
      <w:pPr>
        <w:pStyle w:val="TOC1"/>
        <w:rPr>
          <w:rFonts w:asciiTheme="minorHAnsi" w:eastAsiaTheme="minorEastAsia" w:hAnsiTheme="minorHAnsi" w:cstheme="minorBidi"/>
          <w:noProof/>
          <w:color w:val="auto"/>
          <w:kern w:val="0"/>
          <w:szCs w:val="22"/>
          <w:highlight w:val="lightGray"/>
          <w:lang w:val="en-US" w:eastAsia="en-US"/>
        </w:rPr>
      </w:pPr>
      <w:hyperlink w:anchor="_Toc511822366" w:history="1">
        <w:r w:rsidR="00C1725D" w:rsidRPr="00C1725D">
          <w:rPr>
            <w:rStyle w:val="Hyperlink"/>
            <w:noProof/>
            <w:sz w:val="18"/>
            <w:highlight w:val="lightGray"/>
            <w:lang w:val="en-US"/>
          </w:rPr>
          <w:t>8.</w:t>
        </w:r>
        <w:r w:rsidR="00C1725D" w:rsidRPr="00C1725D">
          <w:rPr>
            <w:rStyle w:val="Hyperlink"/>
            <w:noProof/>
            <w:sz w:val="18"/>
            <w:highlight w:val="lightGray"/>
            <w:shd w:val="clear" w:color="auto" w:fill="C0C0C0"/>
            <w:lang w:val="en-US"/>
          </w:rPr>
          <w:t xml:space="preserve"> TECHNICAL PROPOSAL (ENVELOPE # 02)</w:t>
        </w:r>
        <w:r w:rsidR="00C1725D" w:rsidRPr="00C1725D">
          <w:rPr>
            <w:noProof/>
            <w:webHidden/>
            <w:sz w:val="18"/>
            <w:highlight w:val="lightGray"/>
          </w:rPr>
          <w:tab/>
        </w:r>
        <w:r w:rsidR="00C1725D" w:rsidRPr="00C1725D">
          <w:rPr>
            <w:noProof/>
            <w:webHidden/>
            <w:sz w:val="18"/>
            <w:highlight w:val="lightGray"/>
          </w:rPr>
          <w:fldChar w:fldCharType="begin"/>
        </w:r>
        <w:r w:rsidR="00C1725D" w:rsidRPr="00C1725D">
          <w:rPr>
            <w:noProof/>
            <w:webHidden/>
            <w:sz w:val="18"/>
            <w:highlight w:val="lightGray"/>
          </w:rPr>
          <w:instrText xml:space="preserve"> PAGEREF _Toc511822366 \h </w:instrText>
        </w:r>
        <w:r w:rsidR="00C1725D" w:rsidRPr="00C1725D">
          <w:rPr>
            <w:noProof/>
            <w:webHidden/>
            <w:sz w:val="18"/>
            <w:highlight w:val="lightGray"/>
          </w:rPr>
        </w:r>
        <w:r w:rsidR="00C1725D" w:rsidRPr="00C1725D">
          <w:rPr>
            <w:noProof/>
            <w:webHidden/>
            <w:sz w:val="18"/>
            <w:highlight w:val="lightGray"/>
          </w:rPr>
          <w:fldChar w:fldCharType="separate"/>
        </w:r>
        <w:r w:rsidR="000E529A">
          <w:rPr>
            <w:noProof/>
            <w:webHidden/>
            <w:sz w:val="18"/>
            <w:highlight w:val="lightGray"/>
          </w:rPr>
          <w:t>16</w:t>
        </w:r>
        <w:r w:rsidR="00C1725D" w:rsidRPr="00C1725D">
          <w:rPr>
            <w:noProof/>
            <w:webHidden/>
            <w:sz w:val="18"/>
            <w:highlight w:val="lightGray"/>
          </w:rPr>
          <w:fldChar w:fldCharType="end"/>
        </w:r>
      </w:hyperlink>
    </w:p>
    <w:p w14:paraId="4BA6D006" w14:textId="77777777" w:rsidR="00C1725D" w:rsidRPr="00C1725D" w:rsidRDefault="003577B0">
      <w:pPr>
        <w:pStyle w:val="TOC1"/>
        <w:rPr>
          <w:rFonts w:asciiTheme="minorHAnsi" w:eastAsiaTheme="minorEastAsia" w:hAnsiTheme="minorHAnsi" w:cstheme="minorBidi"/>
          <w:noProof/>
          <w:color w:val="auto"/>
          <w:kern w:val="0"/>
          <w:szCs w:val="22"/>
          <w:highlight w:val="lightGray"/>
          <w:lang w:val="en-US" w:eastAsia="en-US"/>
        </w:rPr>
      </w:pPr>
      <w:hyperlink w:anchor="_Toc511822367" w:history="1">
        <w:r w:rsidR="00C1725D" w:rsidRPr="00C1725D">
          <w:rPr>
            <w:rStyle w:val="Hyperlink"/>
            <w:noProof/>
            <w:sz w:val="18"/>
            <w:highlight w:val="lightGray"/>
            <w:lang w:val="en-US"/>
          </w:rPr>
          <w:t>9.</w:t>
        </w:r>
        <w:r w:rsidR="00C1725D" w:rsidRPr="00C1725D">
          <w:rPr>
            <w:rStyle w:val="Hyperlink"/>
            <w:noProof/>
            <w:sz w:val="18"/>
            <w:highlight w:val="lightGray"/>
            <w:shd w:val="clear" w:color="auto" w:fill="C0C0C0"/>
            <w:lang w:val="en-US"/>
          </w:rPr>
          <w:t xml:space="preserve"> PRICE PROPOSAL (ENVELOPE # 03)</w:t>
        </w:r>
        <w:r w:rsidR="00C1725D" w:rsidRPr="00C1725D">
          <w:rPr>
            <w:noProof/>
            <w:webHidden/>
            <w:sz w:val="18"/>
            <w:highlight w:val="lightGray"/>
          </w:rPr>
          <w:tab/>
        </w:r>
        <w:r w:rsidR="00C1725D" w:rsidRPr="00C1725D">
          <w:rPr>
            <w:noProof/>
            <w:webHidden/>
            <w:sz w:val="18"/>
            <w:highlight w:val="lightGray"/>
          </w:rPr>
          <w:fldChar w:fldCharType="begin"/>
        </w:r>
        <w:r w:rsidR="00C1725D" w:rsidRPr="00C1725D">
          <w:rPr>
            <w:noProof/>
            <w:webHidden/>
            <w:sz w:val="18"/>
            <w:highlight w:val="lightGray"/>
          </w:rPr>
          <w:instrText xml:space="preserve"> PAGEREF _Toc511822367 \h </w:instrText>
        </w:r>
        <w:r w:rsidR="00C1725D" w:rsidRPr="00C1725D">
          <w:rPr>
            <w:noProof/>
            <w:webHidden/>
            <w:sz w:val="18"/>
            <w:highlight w:val="lightGray"/>
          </w:rPr>
        </w:r>
        <w:r w:rsidR="00C1725D" w:rsidRPr="00C1725D">
          <w:rPr>
            <w:noProof/>
            <w:webHidden/>
            <w:sz w:val="18"/>
            <w:highlight w:val="lightGray"/>
          </w:rPr>
          <w:fldChar w:fldCharType="separate"/>
        </w:r>
        <w:r w:rsidR="000E529A">
          <w:rPr>
            <w:noProof/>
            <w:webHidden/>
            <w:sz w:val="18"/>
            <w:highlight w:val="lightGray"/>
          </w:rPr>
          <w:t>16</w:t>
        </w:r>
        <w:r w:rsidR="00C1725D" w:rsidRPr="00C1725D">
          <w:rPr>
            <w:noProof/>
            <w:webHidden/>
            <w:sz w:val="18"/>
            <w:highlight w:val="lightGray"/>
          </w:rPr>
          <w:fldChar w:fldCharType="end"/>
        </w:r>
      </w:hyperlink>
    </w:p>
    <w:p w14:paraId="598742FB" w14:textId="77777777" w:rsidR="00C1725D" w:rsidRPr="00C1725D" w:rsidRDefault="003577B0">
      <w:pPr>
        <w:pStyle w:val="TOC1"/>
        <w:rPr>
          <w:rFonts w:asciiTheme="minorHAnsi" w:eastAsiaTheme="minorEastAsia" w:hAnsiTheme="minorHAnsi" w:cstheme="minorBidi"/>
          <w:noProof/>
          <w:color w:val="auto"/>
          <w:kern w:val="0"/>
          <w:szCs w:val="22"/>
          <w:highlight w:val="lightGray"/>
          <w:lang w:val="en-US" w:eastAsia="en-US"/>
        </w:rPr>
      </w:pPr>
      <w:hyperlink w:anchor="_Toc511822368" w:history="1">
        <w:r w:rsidR="00C1725D" w:rsidRPr="00C1725D">
          <w:rPr>
            <w:rStyle w:val="Hyperlink"/>
            <w:rFonts w:eastAsia="Arial" w:cs="Arial"/>
            <w:noProof/>
            <w:sz w:val="18"/>
            <w:highlight w:val="lightGray"/>
            <w:lang w:val="en-US"/>
          </w:rPr>
          <w:t>10.</w:t>
        </w:r>
        <w:r w:rsidR="00C1725D" w:rsidRPr="00C1725D">
          <w:rPr>
            <w:rStyle w:val="Hyperlink"/>
            <w:noProof/>
            <w:sz w:val="18"/>
            <w:highlight w:val="lightGray"/>
            <w:shd w:val="clear" w:color="auto" w:fill="C0C0C0"/>
            <w:lang w:val="en-US"/>
          </w:rPr>
          <w:t xml:space="preserve"> ESTIMATED BUDGET</w:t>
        </w:r>
        <w:r w:rsidR="00C1725D" w:rsidRPr="00C1725D">
          <w:rPr>
            <w:noProof/>
            <w:webHidden/>
            <w:sz w:val="18"/>
            <w:highlight w:val="lightGray"/>
          </w:rPr>
          <w:tab/>
        </w:r>
        <w:r w:rsidR="00C1725D" w:rsidRPr="00C1725D">
          <w:rPr>
            <w:noProof/>
            <w:webHidden/>
            <w:sz w:val="18"/>
            <w:highlight w:val="lightGray"/>
          </w:rPr>
          <w:fldChar w:fldCharType="begin"/>
        </w:r>
        <w:r w:rsidR="00C1725D" w:rsidRPr="00C1725D">
          <w:rPr>
            <w:noProof/>
            <w:webHidden/>
            <w:sz w:val="18"/>
            <w:highlight w:val="lightGray"/>
          </w:rPr>
          <w:instrText xml:space="preserve"> PAGEREF _Toc511822368 \h </w:instrText>
        </w:r>
        <w:r w:rsidR="00C1725D" w:rsidRPr="00C1725D">
          <w:rPr>
            <w:noProof/>
            <w:webHidden/>
            <w:sz w:val="18"/>
            <w:highlight w:val="lightGray"/>
          </w:rPr>
        </w:r>
        <w:r w:rsidR="00C1725D" w:rsidRPr="00C1725D">
          <w:rPr>
            <w:noProof/>
            <w:webHidden/>
            <w:sz w:val="18"/>
            <w:highlight w:val="lightGray"/>
          </w:rPr>
          <w:fldChar w:fldCharType="separate"/>
        </w:r>
        <w:r w:rsidR="000E529A">
          <w:rPr>
            <w:noProof/>
            <w:webHidden/>
            <w:sz w:val="18"/>
            <w:highlight w:val="lightGray"/>
          </w:rPr>
          <w:t>17</w:t>
        </w:r>
        <w:r w:rsidR="00C1725D" w:rsidRPr="00C1725D">
          <w:rPr>
            <w:noProof/>
            <w:webHidden/>
            <w:sz w:val="18"/>
            <w:highlight w:val="lightGray"/>
          </w:rPr>
          <w:fldChar w:fldCharType="end"/>
        </w:r>
      </w:hyperlink>
    </w:p>
    <w:p w14:paraId="352177FE" w14:textId="77777777" w:rsidR="00C1725D" w:rsidRPr="00C1725D" w:rsidRDefault="003577B0">
      <w:pPr>
        <w:pStyle w:val="TOC1"/>
        <w:rPr>
          <w:rFonts w:asciiTheme="minorHAnsi" w:eastAsiaTheme="minorEastAsia" w:hAnsiTheme="minorHAnsi" w:cstheme="minorBidi"/>
          <w:noProof/>
          <w:color w:val="auto"/>
          <w:kern w:val="0"/>
          <w:szCs w:val="22"/>
          <w:highlight w:val="lightGray"/>
          <w:lang w:val="en-US" w:eastAsia="en-US"/>
        </w:rPr>
      </w:pPr>
      <w:hyperlink w:anchor="_Toc511822369" w:history="1">
        <w:r w:rsidR="00C1725D" w:rsidRPr="00C1725D">
          <w:rPr>
            <w:rStyle w:val="Hyperlink"/>
            <w:noProof/>
            <w:sz w:val="18"/>
            <w:highlight w:val="lightGray"/>
            <w:lang w:val="en-US"/>
          </w:rPr>
          <w:t>11.</w:t>
        </w:r>
        <w:r w:rsidR="00C1725D" w:rsidRPr="00C1725D">
          <w:rPr>
            <w:rStyle w:val="Hyperlink"/>
            <w:noProof/>
            <w:sz w:val="18"/>
            <w:highlight w:val="lightGray"/>
            <w:shd w:val="clear" w:color="auto" w:fill="C0C0C0"/>
            <w:lang w:val="en-US"/>
          </w:rPr>
          <w:t xml:space="preserve"> PROCEDURE FOR OPENING ENVELOPES</w:t>
        </w:r>
        <w:r w:rsidR="00C1725D" w:rsidRPr="00C1725D">
          <w:rPr>
            <w:noProof/>
            <w:webHidden/>
            <w:sz w:val="18"/>
            <w:highlight w:val="lightGray"/>
          </w:rPr>
          <w:tab/>
        </w:r>
        <w:r w:rsidR="00C1725D" w:rsidRPr="00C1725D">
          <w:rPr>
            <w:noProof/>
            <w:webHidden/>
            <w:sz w:val="18"/>
            <w:highlight w:val="lightGray"/>
          </w:rPr>
          <w:fldChar w:fldCharType="begin"/>
        </w:r>
        <w:r w:rsidR="00C1725D" w:rsidRPr="00C1725D">
          <w:rPr>
            <w:noProof/>
            <w:webHidden/>
            <w:sz w:val="18"/>
            <w:highlight w:val="lightGray"/>
          </w:rPr>
          <w:instrText xml:space="preserve"> PAGEREF _Toc511822369 \h </w:instrText>
        </w:r>
        <w:r w:rsidR="00C1725D" w:rsidRPr="00C1725D">
          <w:rPr>
            <w:noProof/>
            <w:webHidden/>
            <w:sz w:val="18"/>
            <w:highlight w:val="lightGray"/>
          </w:rPr>
        </w:r>
        <w:r w:rsidR="00C1725D" w:rsidRPr="00C1725D">
          <w:rPr>
            <w:noProof/>
            <w:webHidden/>
            <w:sz w:val="18"/>
            <w:highlight w:val="lightGray"/>
          </w:rPr>
          <w:fldChar w:fldCharType="separate"/>
        </w:r>
        <w:r w:rsidR="000E529A">
          <w:rPr>
            <w:noProof/>
            <w:webHidden/>
            <w:sz w:val="18"/>
            <w:highlight w:val="lightGray"/>
          </w:rPr>
          <w:t>18</w:t>
        </w:r>
        <w:r w:rsidR="00C1725D" w:rsidRPr="00C1725D">
          <w:rPr>
            <w:noProof/>
            <w:webHidden/>
            <w:sz w:val="18"/>
            <w:highlight w:val="lightGray"/>
          </w:rPr>
          <w:fldChar w:fldCharType="end"/>
        </w:r>
      </w:hyperlink>
    </w:p>
    <w:p w14:paraId="600518D3" w14:textId="77777777" w:rsidR="00C1725D" w:rsidRPr="00C1725D" w:rsidRDefault="003577B0">
      <w:pPr>
        <w:pStyle w:val="TOC1"/>
        <w:rPr>
          <w:rFonts w:asciiTheme="minorHAnsi" w:eastAsiaTheme="minorEastAsia" w:hAnsiTheme="minorHAnsi" w:cstheme="minorBidi"/>
          <w:noProof/>
          <w:color w:val="auto"/>
          <w:kern w:val="0"/>
          <w:szCs w:val="22"/>
          <w:highlight w:val="lightGray"/>
          <w:lang w:val="en-US" w:eastAsia="en-US"/>
        </w:rPr>
      </w:pPr>
      <w:hyperlink w:anchor="_Toc511822370" w:history="1">
        <w:r w:rsidR="00C1725D" w:rsidRPr="00C1725D">
          <w:rPr>
            <w:rStyle w:val="Hyperlink"/>
            <w:noProof/>
            <w:sz w:val="18"/>
            <w:highlight w:val="lightGray"/>
            <w:lang w:val="en-US"/>
          </w:rPr>
          <w:t>12.</w:t>
        </w:r>
        <w:r w:rsidR="00C1725D" w:rsidRPr="00C1725D">
          <w:rPr>
            <w:rStyle w:val="Hyperlink"/>
            <w:noProof/>
            <w:sz w:val="18"/>
            <w:highlight w:val="lightGray"/>
            <w:shd w:val="clear" w:color="auto" w:fill="CCCCCC"/>
            <w:lang w:val="en-US"/>
          </w:rPr>
          <w:t xml:space="preserve"> QUALIFICATION DOCUMENTS REVIEW</w:t>
        </w:r>
        <w:r w:rsidR="00C1725D" w:rsidRPr="00C1725D">
          <w:rPr>
            <w:noProof/>
            <w:webHidden/>
            <w:sz w:val="18"/>
            <w:highlight w:val="lightGray"/>
          </w:rPr>
          <w:tab/>
        </w:r>
        <w:r w:rsidR="00C1725D" w:rsidRPr="00C1725D">
          <w:rPr>
            <w:noProof/>
            <w:webHidden/>
            <w:sz w:val="18"/>
            <w:highlight w:val="lightGray"/>
          </w:rPr>
          <w:fldChar w:fldCharType="begin"/>
        </w:r>
        <w:r w:rsidR="00C1725D" w:rsidRPr="00C1725D">
          <w:rPr>
            <w:noProof/>
            <w:webHidden/>
            <w:sz w:val="18"/>
            <w:highlight w:val="lightGray"/>
          </w:rPr>
          <w:instrText xml:space="preserve"> PAGEREF _Toc511822370 \h </w:instrText>
        </w:r>
        <w:r w:rsidR="00C1725D" w:rsidRPr="00C1725D">
          <w:rPr>
            <w:noProof/>
            <w:webHidden/>
            <w:sz w:val="18"/>
            <w:highlight w:val="lightGray"/>
          </w:rPr>
        </w:r>
        <w:r w:rsidR="00C1725D" w:rsidRPr="00C1725D">
          <w:rPr>
            <w:noProof/>
            <w:webHidden/>
            <w:sz w:val="18"/>
            <w:highlight w:val="lightGray"/>
          </w:rPr>
          <w:fldChar w:fldCharType="separate"/>
        </w:r>
        <w:r w:rsidR="000E529A">
          <w:rPr>
            <w:noProof/>
            <w:webHidden/>
            <w:sz w:val="18"/>
            <w:highlight w:val="lightGray"/>
          </w:rPr>
          <w:t>20</w:t>
        </w:r>
        <w:r w:rsidR="00C1725D" w:rsidRPr="00C1725D">
          <w:rPr>
            <w:noProof/>
            <w:webHidden/>
            <w:sz w:val="18"/>
            <w:highlight w:val="lightGray"/>
          </w:rPr>
          <w:fldChar w:fldCharType="end"/>
        </w:r>
      </w:hyperlink>
    </w:p>
    <w:p w14:paraId="3E96306B" w14:textId="77777777" w:rsidR="00C1725D" w:rsidRPr="00C1725D" w:rsidRDefault="003577B0">
      <w:pPr>
        <w:pStyle w:val="TOC1"/>
        <w:rPr>
          <w:rFonts w:asciiTheme="minorHAnsi" w:eastAsiaTheme="minorEastAsia" w:hAnsiTheme="minorHAnsi" w:cstheme="minorBidi"/>
          <w:noProof/>
          <w:color w:val="auto"/>
          <w:kern w:val="0"/>
          <w:szCs w:val="22"/>
          <w:highlight w:val="lightGray"/>
          <w:lang w:val="en-US" w:eastAsia="en-US"/>
        </w:rPr>
      </w:pPr>
      <w:hyperlink w:anchor="_Toc511822371" w:history="1">
        <w:r w:rsidR="00C1725D" w:rsidRPr="00C1725D">
          <w:rPr>
            <w:rStyle w:val="Hyperlink"/>
            <w:noProof/>
            <w:sz w:val="18"/>
            <w:highlight w:val="lightGray"/>
            <w:lang w:val="en-US"/>
          </w:rPr>
          <w:t>13.</w:t>
        </w:r>
        <w:r w:rsidR="00C1725D" w:rsidRPr="00C1725D">
          <w:rPr>
            <w:rStyle w:val="Hyperlink"/>
            <w:noProof/>
            <w:sz w:val="18"/>
            <w:highlight w:val="lightGray"/>
            <w:shd w:val="clear" w:color="auto" w:fill="C0C0C0"/>
            <w:lang w:val="en-US"/>
          </w:rPr>
          <w:t xml:space="preserve"> TECHNICAL PROPOSAL REVIEW</w:t>
        </w:r>
        <w:r w:rsidR="00C1725D" w:rsidRPr="00C1725D">
          <w:rPr>
            <w:noProof/>
            <w:webHidden/>
            <w:sz w:val="18"/>
            <w:highlight w:val="lightGray"/>
          </w:rPr>
          <w:tab/>
        </w:r>
        <w:r w:rsidR="00C1725D" w:rsidRPr="00C1725D">
          <w:rPr>
            <w:noProof/>
            <w:webHidden/>
            <w:sz w:val="18"/>
            <w:highlight w:val="lightGray"/>
          </w:rPr>
          <w:fldChar w:fldCharType="begin"/>
        </w:r>
        <w:r w:rsidR="00C1725D" w:rsidRPr="00C1725D">
          <w:rPr>
            <w:noProof/>
            <w:webHidden/>
            <w:sz w:val="18"/>
            <w:highlight w:val="lightGray"/>
          </w:rPr>
          <w:instrText xml:space="preserve"> PAGEREF _Toc511822371 \h </w:instrText>
        </w:r>
        <w:r w:rsidR="00C1725D" w:rsidRPr="00C1725D">
          <w:rPr>
            <w:noProof/>
            <w:webHidden/>
            <w:sz w:val="18"/>
            <w:highlight w:val="lightGray"/>
          </w:rPr>
        </w:r>
        <w:r w:rsidR="00C1725D" w:rsidRPr="00C1725D">
          <w:rPr>
            <w:noProof/>
            <w:webHidden/>
            <w:sz w:val="18"/>
            <w:highlight w:val="lightGray"/>
          </w:rPr>
          <w:fldChar w:fldCharType="separate"/>
        </w:r>
        <w:r w:rsidR="000E529A">
          <w:rPr>
            <w:noProof/>
            <w:webHidden/>
            <w:sz w:val="18"/>
            <w:highlight w:val="lightGray"/>
          </w:rPr>
          <w:t>21</w:t>
        </w:r>
        <w:r w:rsidR="00C1725D" w:rsidRPr="00C1725D">
          <w:rPr>
            <w:noProof/>
            <w:webHidden/>
            <w:sz w:val="18"/>
            <w:highlight w:val="lightGray"/>
          </w:rPr>
          <w:fldChar w:fldCharType="end"/>
        </w:r>
      </w:hyperlink>
    </w:p>
    <w:p w14:paraId="22CC4394" w14:textId="77777777" w:rsidR="00C1725D" w:rsidRPr="00C1725D" w:rsidRDefault="003577B0">
      <w:pPr>
        <w:pStyle w:val="TOC1"/>
        <w:rPr>
          <w:rFonts w:asciiTheme="minorHAnsi" w:eastAsiaTheme="minorEastAsia" w:hAnsiTheme="minorHAnsi" w:cstheme="minorBidi"/>
          <w:noProof/>
          <w:color w:val="auto"/>
          <w:kern w:val="0"/>
          <w:szCs w:val="22"/>
          <w:highlight w:val="lightGray"/>
          <w:lang w:val="en-US" w:eastAsia="en-US"/>
        </w:rPr>
      </w:pPr>
      <w:hyperlink w:anchor="_Toc511822372" w:history="1">
        <w:r w:rsidR="00C1725D" w:rsidRPr="00C1725D">
          <w:rPr>
            <w:rStyle w:val="Hyperlink"/>
            <w:noProof/>
            <w:sz w:val="18"/>
            <w:highlight w:val="lightGray"/>
            <w:lang w:val="en-US"/>
          </w:rPr>
          <w:t>14.</w:t>
        </w:r>
        <w:r w:rsidR="00C1725D" w:rsidRPr="00C1725D">
          <w:rPr>
            <w:rStyle w:val="Hyperlink"/>
            <w:noProof/>
            <w:sz w:val="18"/>
            <w:highlight w:val="lightGray"/>
            <w:shd w:val="clear" w:color="auto" w:fill="C0C0C0"/>
            <w:lang w:val="en-US"/>
          </w:rPr>
          <w:t xml:space="preserve"> PRICE PROPOSAL REVIEW</w:t>
        </w:r>
        <w:r w:rsidR="00C1725D" w:rsidRPr="00C1725D">
          <w:rPr>
            <w:noProof/>
            <w:webHidden/>
            <w:sz w:val="18"/>
            <w:highlight w:val="lightGray"/>
          </w:rPr>
          <w:tab/>
        </w:r>
        <w:r w:rsidR="00C1725D" w:rsidRPr="00C1725D">
          <w:rPr>
            <w:noProof/>
            <w:webHidden/>
            <w:sz w:val="18"/>
            <w:highlight w:val="lightGray"/>
          </w:rPr>
          <w:fldChar w:fldCharType="begin"/>
        </w:r>
        <w:r w:rsidR="00C1725D" w:rsidRPr="00C1725D">
          <w:rPr>
            <w:noProof/>
            <w:webHidden/>
            <w:sz w:val="18"/>
            <w:highlight w:val="lightGray"/>
          </w:rPr>
          <w:instrText xml:space="preserve"> PAGEREF _Toc511822372 \h </w:instrText>
        </w:r>
        <w:r w:rsidR="00C1725D" w:rsidRPr="00C1725D">
          <w:rPr>
            <w:noProof/>
            <w:webHidden/>
            <w:sz w:val="18"/>
            <w:highlight w:val="lightGray"/>
          </w:rPr>
        </w:r>
        <w:r w:rsidR="00C1725D" w:rsidRPr="00C1725D">
          <w:rPr>
            <w:noProof/>
            <w:webHidden/>
            <w:sz w:val="18"/>
            <w:highlight w:val="lightGray"/>
          </w:rPr>
          <w:fldChar w:fldCharType="separate"/>
        </w:r>
        <w:r w:rsidR="000E529A">
          <w:rPr>
            <w:noProof/>
            <w:webHidden/>
            <w:sz w:val="18"/>
            <w:highlight w:val="lightGray"/>
          </w:rPr>
          <w:t>21</w:t>
        </w:r>
        <w:r w:rsidR="00C1725D" w:rsidRPr="00C1725D">
          <w:rPr>
            <w:noProof/>
            <w:webHidden/>
            <w:sz w:val="18"/>
            <w:highlight w:val="lightGray"/>
          </w:rPr>
          <w:fldChar w:fldCharType="end"/>
        </w:r>
      </w:hyperlink>
    </w:p>
    <w:p w14:paraId="11493BEB" w14:textId="77777777" w:rsidR="00C1725D" w:rsidRPr="00C1725D" w:rsidRDefault="003577B0">
      <w:pPr>
        <w:pStyle w:val="TOC1"/>
        <w:rPr>
          <w:rFonts w:asciiTheme="minorHAnsi" w:eastAsiaTheme="minorEastAsia" w:hAnsiTheme="minorHAnsi" w:cstheme="minorBidi"/>
          <w:noProof/>
          <w:color w:val="auto"/>
          <w:kern w:val="0"/>
          <w:szCs w:val="22"/>
          <w:highlight w:val="lightGray"/>
          <w:lang w:val="en-US" w:eastAsia="en-US"/>
        </w:rPr>
      </w:pPr>
      <w:hyperlink w:anchor="_Toc511822373" w:history="1">
        <w:r w:rsidR="00C1725D" w:rsidRPr="00C1725D">
          <w:rPr>
            <w:rStyle w:val="Hyperlink"/>
            <w:noProof/>
            <w:sz w:val="18"/>
            <w:highlight w:val="lightGray"/>
            <w:lang w:val="en-US"/>
          </w:rPr>
          <w:t>15.</w:t>
        </w:r>
        <w:r w:rsidR="00C1725D" w:rsidRPr="00C1725D">
          <w:rPr>
            <w:rStyle w:val="Hyperlink"/>
            <w:noProof/>
            <w:sz w:val="18"/>
            <w:highlight w:val="lightGray"/>
            <w:shd w:val="clear" w:color="auto" w:fill="C0C0C0"/>
            <w:lang w:val="en-US"/>
          </w:rPr>
          <w:t xml:space="preserve"> PROPOSAL RANKING</w:t>
        </w:r>
        <w:r w:rsidR="00C1725D" w:rsidRPr="00C1725D">
          <w:rPr>
            <w:noProof/>
            <w:webHidden/>
            <w:sz w:val="18"/>
            <w:highlight w:val="lightGray"/>
          </w:rPr>
          <w:tab/>
        </w:r>
        <w:r w:rsidR="00C1725D" w:rsidRPr="00C1725D">
          <w:rPr>
            <w:noProof/>
            <w:webHidden/>
            <w:sz w:val="18"/>
            <w:highlight w:val="lightGray"/>
          </w:rPr>
          <w:fldChar w:fldCharType="begin"/>
        </w:r>
        <w:r w:rsidR="00C1725D" w:rsidRPr="00C1725D">
          <w:rPr>
            <w:noProof/>
            <w:webHidden/>
            <w:sz w:val="18"/>
            <w:highlight w:val="lightGray"/>
          </w:rPr>
          <w:instrText xml:space="preserve"> PAGEREF _Toc511822373 \h </w:instrText>
        </w:r>
        <w:r w:rsidR="00C1725D" w:rsidRPr="00C1725D">
          <w:rPr>
            <w:noProof/>
            <w:webHidden/>
            <w:sz w:val="18"/>
            <w:highlight w:val="lightGray"/>
          </w:rPr>
        </w:r>
        <w:r w:rsidR="00C1725D" w:rsidRPr="00C1725D">
          <w:rPr>
            <w:noProof/>
            <w:webHidden/>
            <w:sz w:val="18"/>
            <w:highlight w:val="lightGray"/>
          </w:rPr>
          <w:fldChar w:fldCharType="separate"/>
        </w:r>
        <w:r w:rsidR="000E529A">
          <w:rPr>
            <w:noProof/>
            <w:webHidden/>
            <w:sz w:val="18"/>
            <w:highlight w:val="lightGray"/>
          </w:rPr>
          <w:t>22</w:t>
        </w:r>
        <w:r w:rsidR="00C1725D" w:rsidRPr="00C1725D">
          <w:rPr>
            <w:noProof/>
            <w:webHidden/>
            <w:sz w:val="18"/>
            <w:highlight w:val="lightGray"/>
          </w:rPr>
          <w:fldChar w:fldCharType="end"/>
        </w:r>
      </w:hyperlink>
    </w:p>
    <w:p w14:paraId="418C4DDC" w14:textId="77777777" w:rsidR="00C1725D" w:rsidRPr="00C1725D" w:rsidRDefault="003577B0">
      <w:pPr>
        <w:pStyle w:val="TOC1"/>
        <w:rPr>
          <w:rFonts w:asciiTheme="minorHAnsi" w:eastAsiaTheme="minorEastAsia" w:hAnsiTheme="minorHAnsi" w:cstheme="minorBidi"/>
          <w:noProof/>
          <w:color w:val="auto"/>
          <w:kern w:val="0"/>
          <w:szCs w:val="22"/>
          <w:highlight w:val="lightGray"/>
          <w:lang w:val="en-US" w:eastAsia="en-US"/>
        </w:rPr>
      </w:pPr>
      <w:hyperlink w:anchor="_Toc511822374" w:history="1">
        <w:r w:rsidR="00C1725D" w:rsidRPr="00C1725D">
          <w:rPr>
            <w:rStyle w:val="Hyperlink"/>
            <w:noProof/>
            <w:sz w:val="18"/>
            <w:highlight w:val="lightGray"/>
            <w:lang w:val="en-US"/>
          </w:rPr>
          <w:t>16.</w:t>
        </w:r>
        <w:r w:rsidR="00C1725D" w:rsidRPr="00C1725D">
          <w:rPr>
            <w:rStyle w:val="Hyperlink"/>
            <w:noProof/>
            <w:sz w:val="18"/>
            <w:highlight w:val="lightGray"/>
            <w:shd w:val="clear" w:color="auto" w:fill="C0C0C0"/>
            <w:lang w:val="en-US"/>
          </w:rPr>
          <w:t xml:space="preserve"> RATIFICATION (“HOMOLOGATION” AND BID AWARD (“ADJUDICATION”)</w:t>
        </w:r>
        <w:r w:rsidR="00C1725D" w:rsidRPr="00C1725D">
          <w:rPr>
            <w:noProof/>
            <w:webHidden/>
            <w:sz w:val="18"/>
            <w:highlight w:val="lightGray"/>
          </w:rPr>
          <w:tab/>
        </w:r>
        <w:r w:rsidR="00C1725D" w:rsidRPr="00C1725D">
          <w:rPr>
            <w:noProof/>
            <w:webHidden/>
            <w:sz w:val="18"/>
            <w:highlight w:val="lightGray"/>
          </w:rPr>
          <w:fldChar w:fldCharType="begin"/>
        </w:r>
        <w:r w:rsidR="00C1725D" w:rsidRPr="00C1725D">
          <w:rPr>
            <w:noProof/>
            <w:webHidden/>
            <w:sz w:val="18"/>
            <w:highlight w:val="lightGray"/>
          </w:rPr>
          <w:instrText xml:space="preserve"> PAGEREF _Toc511822374 \h </w:instrText>
        </w:r>
        <w:r w:rsidR="00C1725D" w:rsidRPr="00C1725D">
          <w:rPr>
            <w:noProof/>
            <w:webHidden/>
            <w:sz w:val="18"/>
            <w:highlight w:val="lightGray"/>
          </w:rPr>
        </w:r>
        <w:r w:rsidR="00C1725D" w:rsidRPr="00C1725D">
          <w:rPr>
            <w:noProof/>
            <w:webHidden/>
            <w:sz w:val="18"/>
            <w:highlight w:val="lightGray"/>
          </w:rPr>
          <w:fldChar w:fldCharType="separate"/>
        </w:r>
        <w:r w:rsidR="000E529A">
          <w:rPr>
            <w:noProof/>
            <w:webHidden/>
            <w:sz w:val="18"/>
            <w:highlight w:val="lightGray"/>
          </w:rPr>
          <w:t>22</w:t>
        </w:r>
        <w:r w:rsidR="00C1725D" w:rsidRPr="00C1725D">
          <w:rPr>
            <w:noProof/>
            <w:webHidden/>
            <w:sz w:val="18"/>
            <w:highlight w:val="lightGray"/>
          </w:rPr>
          <w:fldChar w:fldCharType="end"/>
        </w:r>
      </w:hyperlink>
    </w:p>
    <w:p w14:paraId="3E93C032" w14:textId="77777777" w:rsidR="00C1725D" w:rsidRPr="00C1725D" w:rsidRDefault="003577B0">
      <w:pPr>
        <w:pStyle w:val="TOC1"/>
        <w:rPr>
          <w:rFonts w:asciiTheme="minorHAnsi" w:eastAsiaTheme="minorEastAsia" w:hAnsiTheme="minorHAnsi" w:cstheme="minorBidi"/>
          <w:noProof/>
          <w:color w:val="auto"/>
          <w:kern w:val="0"/>
          <w:szCs w:val="22"/>
          <w:highlight w:val="lightGray"/>
          <w:lang w:val="en-US" w:eastAsia="en-US"/>
        </w:rPr>
      </w:pPr>
      <w:hyperlink w:anchor="_Toc511822375" w:history="1">
        <w:r w:rsidR="00C1725D" w:rsidRPr="00C1725D">
          <w:rPr>
            <w:rStyle w:val="Hyperlink"/>
            <w:noProof/>
            <w:sz w:val="18"/>
            <w:highlight w:val="lightGray"/>
            <w:lang w:val="en-US"/>
          </w:rPr>
          <w:t>17.</w:t>
        </w:r>
        <w:r w:rsidR="00C1725D" w:rsidRPr="00C1725D">
          <w:rPr>
            <w:rStyle w:val="Hyperlink"/>
            <w:noProof/>
            <w:sz w:val="18"/>
            <w:highlight w:val="lightGray"/>
            <w:shd w:val="clear" w:color="auto" w:fill="C0C0C0"/>
            <w:lang w:val="en-US"/>
          </w:rPr>
          <w:t xml:space="preserve"> CONTRACT</w:t>
        </w:r>
        <w:r w:rsidR="00C1725D" w:rsidRPr="00C1725D">
          <w:rPr>
            <w:noProof/>
            <w:webHidden/>
            <w:sz w:val="18"/>
            <w:highlight w:val="lightGray"/>
          </w:rPr>
          <w:tab/>
        </w:r>
        <w:r w:rsidR="00C1725D" w:rsidRPr="00C1725D">
          <w:rPr>
            <w:noProof/>
            <w:webHidden/>
            <w:sz w:val="18"/>
            <w:highlight w:val="lightGray"/>
          </w:rPr>
          <w:fldChar w:fldCharType="begin"/>
        </w:r>
        <w:r w:rsidR="00C1725D" w:rsidRPr="00C1725D">
          <w:rPr>
            <w:noProof/>
            <w:webHidden/>
            <w:sz w:val="18"/>
            <w:highlight w:val="lightGray"/>
          </w:rPr>
          <w:instrText xml:space="preserve"> PAGEREF _Toc511822375 \h </w:instrText>
        </w:r>
        <w:r w:rsidR="00C1725D" w:rsidRPr="00C1725D">
          <w:rPr>
            <w:noProof/>
            <w:webHidden/>
            <w:sz w:val="18"/>
            <w:highlight w:val="lightGray"/>
          </w:rPr>
        </w:r>
        <w:r w:rsidR="00C1725D" w:rsidRPr="00C1725D">
          <w:rPr>
            <w:noProof/>
            <w:webHidden/>
            <w:sz w:val="18"/>
            <w:highlight w:val="lightGray"/>
          </w:rPr>
          <w:fldChar w:fldCharType="separate"/>
        </w:r>
        <w:r w:rsidR="000E529A">
          <w:rPr>
            <w:noProof/>
            <w:webHidden/>
            <w:sz w:val="18"/>
            <w:highlight w:val="lightGray"/>
          </w:rPr>
          <w:t>23</w:t>
        </w:r>
        <w:r w:rsidR="00C1725D" w:rsidRPr="00C1725D">
          <w:rPr>
            <w:noProof/>
            <w:webHidden/>
            <w:sz w:val="18"/>
            <w:highlight w:val="lightGray"/>
          </w:rPr>
          <w:fldChar w:fldCharType="end"/>
        </w:r>
      </w:hyperlink>
    </w:p>
    <w:p w14:paraId="45411EBF" w14:textId="77777777" w:rsidR="00C1725D" w:rsidRPr="00C1725D" w:rsidRDefault="003577B0">
      <w:pPr>
        <w:pStyle w:val="TOC1"/>
        <w:rPr>
          <w:rFonts w:asciiTheme="minorHAnsi" w:eastAsiaTheme="minorEastAsia" w:hAnsiTheme="minorHAnsi" w:cstheme="minorBidi"/>
          <w:noProof/>
          <w:color w:val="auto"/>
          <w:kern w:val="0"/>
          <w:szCs w:val="22"/>
          <w:highlight w:val="lightGray"/>
          <w:lang w:val="en-US" w:eastAsia="en-US"/>
        </w:rPr>
      </w:pPr>
      <w:hyperlink w:anchor="_Toc511822376" w:history="1">
        <w:r w:rsidR="00C1725D" w:rsidRPr="00C1725D">
          <w:rPr>
            <w:rStyle w:val="Hyperlink"/>
            <w:noProof/>
            <w:sz w:val="18"/>
            <w:highlight w:val="lightGray"/>
            <w:lang w:val="en-US"/>
          </w:rPr>
          <w:t>18.</w:t>
        </w:r>
        <w:r w:rsidR="00C1725D" w:rsidRPr="00C1725D">
          <w:rPr>
            <w:rStyle w:val="Hyperlink"/>
            <w:noProof/>
            <w:sz w:val="18"/>
            <w:highlight w:val="lightGray"/>
            <w:shd w:val="clear" w:color="auto" w:fill="C0C0C0"/>
            <w:lang w:val="en-US"/>
          </w:rPr>
          <w:t xml:space="preserve"> SUBCONTRACTING</w:t>
        </w:r>
        <w:r w:rsidR="00C1725D" w:rsidRPr="00C1725D">
          <w:rPr>
            <w:noProof/>
            <w:webHidden/>
            <w:sz w:val="18"/>
            <w:highlight w:val="lightGray"/>
          </w:rPr>
          <w:tab/>
        </w:r>
        <w:r w:rsidR="00C1725D" w:rsidRPr="00C1725D">
          <w:rPr>
            <w:noProof/>
            <w:webHidden/>
            <w:sz w:val="18"/>
            <w:highlight w:val="lightGray"/>
          </w:rPr>
          <w:fldChar w:fldCharType="begin"/>
        </w:r>
        <w:r w:rsidR="00C1725D" w:rsidRPr="00C1725D">
          <w:rPr>
            <w:noProof/>
            <w:webHidden/>
            <w:sz w:val="18"/>
            <w:highlight w:val="lightGray"/>
          </w:rPr>
          <w:instrText xml:space="preserve"> PAGEREF _Toc511822376 \h </w:instrText>
        </w:r>
        <w:r w:rsidR="00C1725D" w:rsidRPr="00C1725D">
          <w:rPr>
            <w:noProof/>
            <w:webHidden/>
            <w:sz w:val="18"/>
            <w:highlight w:val="lightGray"/>
          </w:rPr>
        </w:r>
        <w:r w:rsidR="00C1725D" w:rsidRPr="00C1725D">
          <w:rPr>
            <w:noProof/>
            <w:webHidden/>
            <w:sz w:val="18"/>
            <w:highlight w:val="lightGray"/>
          </w:rPr>
          <w:fldChar w:fldCharType="separate"/>
        </w:r>
        <w:r w:rsidR="000E529A">
          <w:rPr>
            <w:noProof/>
            <w:webHidden/>
            <w:sz w:val="18"/>
            <w:highlight w:val="lightGray"/>
          </w:rPr>
          <w:t>23</w:t>
        </w:r>
        <w:r w:rsidR="00C1725D" w:rsidRPr="00C1725D">
          <w:rPr>
            <w:noProof/>
            <w:webHidden/>
            <w:sz w:val="18"/>
            <w:highlight w:val="lightGray"/>
          </w:rPr>
          <w:fldChar w:fldCharType="end"/>
        </w:r>
      </w:hyperlink>
    </w:p>
    <w:p w14:paraId="6E456465" w14:textId="77777777" w:rsidR="00C1725D" w:rsidRPr="00C1725D" w:rsidRDefault="003577B0">
      <w:pPr>
        <w:pStyle w:val="TOC1"/>
        <w:rPr>
          <w:rFonts w:asciiTheme="minorHAnsi" w:eastAsiaTheme="minorEastAsia" w:hAnsiTheme="minorHAnsi" w:cstheme="minorBidi"/>
          <w:noProof/>
          <w:color w:val="auto"/>
          <w:kern w:val="0"/>
          <w:szCs w:val="22"/>
          <w:highlight w:val="lightGray"/>
          <w:lang w:val="en-US" w:eastAsia="en-US"/>
        </w:rPr>
      </w:pPr>
      <w:hyperlink w:anchor="_Toc511822377" w:history="1">
        <w:r w:rsidR="00C1725D" w:rsidRPr="00C1725D">
          <w:rPr>
            <w:rStyle w:val="Hyperlink"/>
            <w:noProof/>
            <w:sz w:val="18"/>
            <w:highlight w:val="lightGray"/>
            <w:lang w:val="en-US"/>
          </w:rPr>
          <w:t>19.</w:t>
        </w:r>
        <w:r w:rsidR="00C1725D" w:rsidRPr="00C1725D">
          <w:rPr>
            <w:rStyle w:val="Hyperlink"/>
            <w:noProof/>
            <w:sz w:val="18"/>
            <w:highlight w:val="lightGray"/>
            <w:shd w:val="clear" w:color="auto" w:fill="C0C0C0"/>
            <w:lang w:val="en-US"/>
          </w:rPr>
          <w:t xml:space="preserve"> TERMS</w:t>
        </w:r>
        <w:r w:rsidR="00C1725D" w:rsidRPr="00C1725D">
          <w:rPr>
            <w:noProof/>
            <w:webHidden/>
            <w:sz w:val="18"/>
            <w:highlight w:val="lightGray"/>
          </w:rPr>
          <w:tab/>
        </w:r>
        <w:r w:rsidR="00C1725D" w:rsidRPr="00C1725D">
          <w:rPr>
            <w:noProof/>
            <w:webHidden/>
            <w:sz w:val="18"/>
            <w:highlight w:val="lightGray"/>
          </w:rPr>
          <w:fldChar w:fldCharType="begin"/>
        </w:r>
        <w:r w:rsidR="00C1725D" w:rsidRPr="00C1725D">
          <w:rPr>
            <w:noProof/>
            <w:webHidden/>
            <w:sz w:val="18"/>
            <w:highlight w:val="lightGray"/>
          </w:rPr>
          <w:instrText xml:space="preserve"> PAGEREF _Toc511822377 \h </w:instrText>
        </w:r>
        <w:r w:rsidR="00C1725D" w:rsidRPr="00C1725D">
          <w:rPr>
            <w:noProof/>
            <w:webHidden/>
            <w:sz w:val="18"/>
            <w:highlight w:val="lightGray"/>
          </w:rPr>
        </w:r>
        <w:r w:rsidR="00C1725D" w:rsidRPr="00C1725D">
          <w:rPr>
            <w:noProof/>
            <w:webHidden/>
            <w:sz w:val="18"/>
            <w:highlight w:val="lightGray"/>
          </w:rPr>
          <w:fldChar w:fldCharType="separate"/>
        </w:r>
        <w:r w:rsidR="000E529A">
          <w:rPr>
            <w:noProof/>
            <w:webHidden/>
            <w:sz w:val="18"/>
            <w:highlight w:val="lightGray"/>
          </w:rPr>
          <w:t>24</w:t>
        </w:r>
        <w:r w:rsidR="00C1725D" w:rsidRPr="00C1725D">
          <w:rPr>
            <w:noProof/>
            <w:webHidden/>
            <w:sz w:val="18"/>
            <w:highlight w:val="lightGray"/>
          </w:rPr>
          <w:fldChar w:fldCharType="end"/>
        </w:r>
      </w:hyperlink>
    </w:p>
    <w:p w14:paraId="77295CD1" w14:textId="77777777" w:rsidR="00C1725D" w:rsidRPr="00C1725D" w:rsidRDefault="003577B0">
      <w:pPr>
        <w:pStyle w:val="TOC1"/>
        <w:rPr>
          <w:rFonts w:asciiTheme="minorHAnsi" w:eastAsiaTheme="minorEastAsia" w:hAnsiTheme="minorHAnsi" w:cstheme="minorBidi"/>
          <w:noProof/>
          <w:color w:val="auto"/>
          <w:kern w:val="0"/>
          <w:szCs w:val="22"/>
          <w:highlight w:val="lightGray"/>
          <w:lang w:val="en-US" w:eastAsia="en-US"/>
        </w:rPr>
      </w:pPr>
      <w:hyperlink w:anchor="_Toc511822378" w:history="1">
        <w:r w:rsidR="00C1725D" w:rsidRPr="00C1725D">
          <w:rPr>
            <w:rStyle w:val="Hyperlink"/>
            <w:noProof/>
            <w:sz w:val="18"/>
            <w:highlight w:val="lightGray"/>
            <w:lang w:val="en-US"/>
          </w:rPr>
          <w:t>20.</w:t>
        </w:r>
        <w:r w:rsidR="00C1725D" w:rsidRPr="00C1725D">
          <w:rPr>
            <w:rStyle w:val="Hyperlink"/>
            <w:noProof/>
            <w:sz w:val="18"/>
            <w:highlight w:val="lightGray"/>
            <w:shd w:val="clear" w:color="auto" w:fill="C0C0C0"/>
            <w:lang w:val="en-US"/>
          </w:rPr>
          <w:t xml:space="preserve"> FINANCIAL GUARANTEE</w:t>
        </w:r>
        <w:r w:rsidR="00C1725D" w:rsidRPr="00C1725D">
          <w:rPr>
            <w:noProof/>
            <w:webHidden/>
            <w:sz w:val="18"/>
            <w:highlight w:val="lightGray"/>
          </w:rPr>
          <w:tab/>
        </w:r>
        <w:r w:rsidR="00C1725D" w:rsidRPr="00C1725D">
          <w:rPr>
            <w:noProof/>
            <w:webHidden/>
            <w:sz w:val="18"/>
            <w:highlight w:val="lightGray"/>
          </w:rPr>
          <w:fldChar w:fldCharType="begin"/>
        </w:r>
        <w:r w:rsidR="00C1725D" w:rsidRPr="00C1725D">
          <w:rPr>
            <w:noProof/>
            <w:webHidden/>
            <w:sz w:val="18"/>
            <w:highlight w:val="lightGray"/>
          </w:rPr>
          <w:instrText xml:space="preserve"> PAGEREF _Toc511822378 \h </w:instrText>
        </w:r>
        <w:r w:rsidR="00C1725D" w:rsidRPr="00C1725D">
          <w:rPr>
            <w:noProof/>
            <w:webHidden/>
            <w:sz w:val="18"/>
            <w:highlight w:val="lightGray"/>
          </w:rPr>
        </w:r>
        <w:r w:rsidR="00C1725D" w:rsidRPr="00C1725D">
          <w:rPr>
            <w:noProof/>
            <w:webHidden/>
            <w:sz w:val="18"/>
            <w:highlight w:val="lightGray"/>
          </w:rPr>
          <w:fldChar w:fldCharType="separate"/>
        </w:r>
        <w:r w:rsidR="000E529A">
          <w:rPr>
            <w:noProof/>
            <w:webHidden/>
            <w:sz w:val="18"/>
            <w:highlight w:val="lightGray"/>
          </w:rPr>
          <w:t>25</w:t>
        </w:r>
        <w:r w:rsidR="00C1725D" w:rsidRPr="00C1725D">
          <w:rPr>
            <w:noProof/>
            <w:webHidden/>
            <w:sz w:val="18"/>
            <w:highlight w:val="lightGray"/>
          </w:rPr>
          <w:fldChar w:fldCharType="end"/>
        </w:r>
      </w:hyperlink>
    </w:p>
    <w:p w14:paraId="08DAADF3" w14:textId="77777777" w:rsidR="00C1725D" w:rsidRPr="00C1725D" w:rsidRDefault="003577B0">
      <w:pPr>
        <w:pStyle w:val="TOC1"/>
        <w:rPr>
          <w:rFonts w:asciiTheme="minorHAnsi" w:eastAsiaTheme="minorEastAsia" w:hAnsiTheme="minorHAnsi" w:cstheme="minorBidi"/>
          <w:noProof/>
          <w:color w:val="auto"/>
          <w:kern w:val="0"/>
          <w:szCs w:val="22"/>
          <w:highlight w:val="lightGray"/>
          <w:lang w:val="en-US" w:eastAsia="en-US"/>
        </w:rPr>
      </w:pPr>
      <w:hyperlink w:anchor="_Toc511822379" w:history="1">
        <w:r w:rsidR="00C1725D" w:rsidRPr="00C1725D">
          <w:rPr>
            <w:rStyle w:val="Hyperlink"/>
            <w:noProof/>
            <w:sz w:val="18"/>
            <w:highlight w:val="lightGray"/>
            <w:lang w:val="en-US"/>
          </w:rPr>
          <w:t>21.</w:t>
        </w:r>
        <w:r w:rsidR="00C1725D" w:rsidRPr="00C1725D">
          <w:rPr>
            <w:rStyle w:val="Hyperlink"/>
            <w:noProof/>
            <w:sz w:val="18"/>
            <w:highlight w:val="lightGray"/>
            <w:shd w:val="clear" w:color="auto" w:fill="C0C0C0"/>
            <w:lang w:val="en-US"/>
          </w:rPr>
          <w:t xml:space="preserve"> TECHNICAL GUARANTEE</w:t>
        </w:r>
        <w:r w:rsidR="00C1725D" w:rsidRPr="00C1725D">
          <w:rPr>
            <w:noProof/>
            <w:webHidden/>
            <w:sz w:val="18"/>
            <w:highlight w:val="lightGray"/>
          </w:rPr>
          <w:tab/>
        </w:r>
        <w:r w:rsidR="00C1725D" w:rsidRPr="00C1725D">
          <w:rPr>
            <w:noProof/>
            <w:webHidden/>
            <w:sz w:val="18"/>
            <w:highlight w:val="lightGray"/>
          </w:rPr>
          <w:fldChar w:fldCharType="begin"/>
        </w:r>
        <w:r w:rsidR="00C1725D" w:rsidRPr="00C1725D">
          <w:rPr>
            <w:noProof/>
            <w:webHidden/>
            <w:sz w:val="18"/>
            <w:highlight w:val="lightGray"/>
          </w:rPr>
          <w:instrText xml:space="preserve"> PAGEREF _Toc511822379 \h </w:instrText>
        </w:r>
        <w:r w:rsidR="00C1725D" w:rsidRPr="00C1725D">
          <w:rPr>
            <w:noProof/>
            <w:webHidden/>
            <w:sz w:val="18"/>
            <w:highlight w:val="lightGray"/>
          </w:rPr>
        </w:r>
        <w:r w:rsidR="00C1725D" w:rsidRPr="00C1725D">
          <w:rPr>
            <w:noProof/>
            <w:webHidden/>
            <w:sz w:val="18"/>
            <w:highlight w:val="lightGray"/>
          </w:rPr>
          <w:fldChar w:fldCharType="separate"/>
        </w:r>
        <w:r w:rsidR="000E529A">
          <w:rPr>
            <w:noProof/>
            <w:webHidden/>
            <w:sz w:val="18"/>
            <w:highlight w:val="lightGray"/>
          </w:rPr>
          <w:t>26</w:t>
        </w:r>
        <w:r w:rsidR="00C1725D" w:rsidRPr="00C1725D">
          <w:rPr>
            <w:noProof/>
            <w:webHidden/>
            <w:sz w:val="18"/>
            <w:highlight w:val="lightGray"/>
          </w:rPr>
          <w:fldChar w:fldCharType="end"/>
        </w:r>
      </w:hyperlink>
    </w:p>
    <w:p w14:paraId="484FE5AB" w14:textId="77777777" w:rsidR="00C1725D" w:rsidRPr="00C1725D" w:rsidRDefault="003577B0">
      <w:pPr>
        <w:pStyle w:val="TOC1"/>
        <w:rPr>
          <w:rFonts w:asciiTheme="minorHAnsi" w:eastAsiaTheme="minorEastAsia" w:hAnsiTheme="minorHAnsi" w:cstheme="minorBidi"/>
          <w:noProof/>
          <w:color w:val="auto"/>
          <w:kern w:val="0"/>
          <w:szCs w:val="22"/>
          <w:highlight w:val="lightGray"/>
          <w:lang w:val="en-US" w:eastAsia="en-US"/>
        </w:rPr>
      </w:pPr>
      <w:hyperlink w:anchor="_Toc511822380" w:history="1">
        <w:r w:rsidR="00C1725D" w:rsidRPr="00C1725D">
          <w:rPr>
            <w:rStyle w:val="Hyperlink"/>
            <w:noProof/>
            <w:sz w:val="18"/>
            <w:highlight w:val="lightGray"/>
            <w:lang w:val="en-US"/>
          </w:rPr>
          <w:t>22.</w:t>
        </w:r>
        <w:r w:rsidR="00C1725D" w:rsidRPr="00C1725D">
          <w:rPr>
            <w:rStyle w:val="Hyperlink"/>
            <w:rFonts w:eastAsia="Segoe UI"/>
            <w:noProof/>
            <w:sz w:val="18"/>
            <w:highlight w:val="lightGray"/>
            <w:shd w:val="clear" w:color="auto" w:fill="C0C0C0"/>
            <w:lang w:val="en-US"/>
          </w:rPr>
          <w:t xml:space="preserve"> PERFORMANCE LOCATION</w:t>
        </w:r>
        <w:r w:rsidR="00C1725D" w:rsidRPr="00C1725D">
          <w:rPr>
            <w:noProof/>
            <w:webHidden/>
            <w:sz w:val="18"/>
            <w:highlight w:val="lightGray"/>
          </w:rPr>
          <w:tab/>
        </w:r>
        <w:r w:rsidR="00C1725D" w:rsidRPr="00C1725D">
          <w:rPr>
            <w:noProof/>
            <w:webHidden/>
            <w:sz w:val="18"/>
            <w:highlight w:val="lightGray"/>
          </w:rPr>
          <w:fldChar w:fldCharType="begin"/>
        </w:r>
        <w:r w:rsidR="00C1725D" w:rsidRPr="00C1725D">
          <w:rPr>
            <w:noProof/>
            <w:webHidden/>
            <w:sz w:val="18"/>
            <w:highlight w:val="lightGray"/>
          </w:rPr>
          <w:instrText xml:space="preserve"> PAGEREF _Toc511822380 \h </w:instrText>
        </w:r>
        <w:r w:rsidR="00C1725D" w:rsidRPr="00C1725D">
          <w:rPr>
            <w:noProof/>
            <w:webHidden/>
            <w:sz w:val="18"/>
            <w:highlight w:val="lightGray"/>
          </w:rPr>
        </w:r>
        <w:r w:rsidR="00C1725D" w:rsidRPr="00C1725D">
          <w:rPr>
            <w:noProof/>
            <w:webHidden/>
            <w:sz w:val="18"/>
            <w:highlight w:val="lightGray"/>
          </w:rPr>
          <w:fldChar w:fldCharType="separate"/>
        </w:r>
        <w:r w:rsidR="000E529A">
          <w:rPr>
            <w:noProof/>
            <w:webHidden/>
            <w:sz w:val="18"/>
            <w:highlight w:val="lightGray"/>
          </w:rPr>
          <w:t>26</w:t>
        </w:r>
        <w:r w:rsidR="00C1725D" w:rsidRPr="00C1725D">
          <w:rPr>
            <w:noProof/>
            <w:webHidden/>
            <w:sz w:val="18"/>
            <w:highlight w:val="lightGray"/>
          </w:rPr>
          <w:fldChar w:fldCharType="end"/>
        </w:r>
      </w:hyperlink>
    </w:p>
    <w:p w14:paraId="3C2AB946" w14:textId="77777777" w:rsidR="00C1725D" w:rsidRPr="00C1725D" w:rsidRDefault="003577B0">
      <w:pPr>
        <w:pStyle w:val="TOC1"/>
        <w:rPr>
          <w:rFonts w:asciiTheme="minorHAnsi" w:eastAsiaTheme="minorEastAsia" w:hAnsiTheme="minorHAnsi" w:cstheme="minorBidi"/>
          <w:noProof/>
          <w:color w:val="auto"/>
          <w:kern w:val="0"/>
          <w:szCs w:val="22"/>
          <w:highlight w:val="lightGray"/>
          <w:lang w:val="en-US" w:eastAsia="en-US"/>
        </w:rPr>
      </w:pPr>
      <w:hyperlink w:anchor="_Toc511822381" w:history="1">
        <w:r w:rsidR="00C1725D" w:rsidRPr="00C1725D">
          <w:rPr>
            <w:rStyle w:val="Hyperlink"/>
            <w:noProof/>
            <w:sz w:val="18"/>
            <w:highlight w:val="lightGray"/>
            <w:lang w:val="en-US"/>
          </w:rPr>
          <w:t>23.</w:t>
        </w:r>
        <w:r w:rsidR="00C1725D" w:rsidRPr="00C1725D">
          <w:rPr>
            <w:rStyle w:val="Hyperlink"/>
            <w:noProof/>
            <w:sz w:val="18"/>
            <w:highlight w:val="lightGray"/>
            <w:shd w:val="clear" w:color="auto" w:fill="C0C0C0"/>
            <w:lang w:val="en-US"/>
          </w:rPr>
          <w:t xml:space="preserve"> CHANGES TO THE CONTRACT</w:t>
        </w:r>
        <w:r w:rsidR="00C1725D" w:rsidRPr="00C1725D">
          <w:rPr>
            <w:noProof/>
            <w:webHidden/>
            <w:sz w:val="18"/>
            <w:highlight w:val="lightGray"/>
          </w:rPr>
          <w:tab/>
        </w:r>
        <w:r w:rsidR="00C1725D" w:rsidRPr="00C1725D">
          <w:rPr>
            <w:noProof/>
            <w:webHidden/>
            <w:sz w:val="18"/>
            <w:highlight w:val="lightGray"/>
          </w:rPr>
          <w:fldChar w:fldCharType="begin"/>
        </w:r>
        <w:r w:rsidR="00C1725D" w:rsidRPr="00C1725D">
          <w:rPr>
            <w:noProof/>
            <w:webHidden/>
            <w:sz w:val="18"/>
            <w:highlight w:val="lightGray"/>
          </w:rPr>
          <w:instrText xml:space="preserve"> PAGEREF _Toc511822381 \h </w:instrText>
        </w:r>
        <w:r w:rsidR="00C1725D" w:rsidRPr="00C1725D">
          <w:rPr>
            <w:noProof/>
            <w:webHidden/>
            <w:sz w:val="18"/>
            <w:highlight w:val="lightGray"/>
          </w:rPr>
        </w:r>
        <w:r w:rsidR="00C1725D" w:rsidRPr="00C1725D">
          <w:rPr>
            <w:noProof/>
            <w:webHidden/>
            <w:sz w:val="18"/>
            <w:highlight w:val="lightGray"/>
          </w:rPr>
          <w:fldChar w:fldCharType="separate"/>
        </w:r>
        <w:r w:rsidR="000E529A">
          <w:rPr>
            <w:noProof/>
            <w:webHidden/>
            <w:sz w:val="18"/>
            <w:highlight w:val="lightGray"/>
          </w:rPr>
          <w:t>26</w:t>
        </w:r>
        <w:r w:rsidR="00C1725D" w:rsidRPr="00C1725D">
          <w:rPr>
            <w:noProof/>
            <w:webHidden/>
            <w:sz w:val="18"/>
            <w:highlight w:val="lightGray"/>
          </w:rPr>
          <w:fldChar w:fldCharType="end"/>
        </w:r>
      </w:hyperlink>
    </w:p>
    <w:p w14:paraId="4E127856" w14:textId="77777777" w:rsidR="00C1725D" w:rsidRPr="00C1725D" w:rsidRDefault="003577B0">
      <w:pPr>
        <w:pStyle w:val="TOC1"/>
        <w:rPr>
          <w:rFonts w:asciiTheme="minorHAnsi" w:eastAsiaTheme="minorEastAsia" w:hAnsiTheme="minorHAnsi" w:cstheme="minorBidi"/>
          <w:noProof/>
          <w:color w:val="auto"/>
          <w:kern w:val="0"/>
          <w:szCs w:val="22"/>
          <w:highlight w:val="lightGray"/>
          <w:lang w:val="en-US" w:eastAsia="en-US"/>
        </w:rPr>
      </w:pPr>
      <w:hyperlink w:anchor="_Toc511822382" w:history="1">
        <w:r w:rsidR="00C1725D" w:rsidRPr="00C1725D">
          <w:rPr>
            <w:rStyle w:val="Hyperlink"/>
            <w:noProof/>
            <w:sz w:val="18"/>
            <w:highlight w:val="lightGray"/>
            <w:lang w:val="en-US"/>
          </w:rPr>
          <w:t>24. SUBJECTIVE MODIFICATION</w:t>
        </w:r>
        <w:r w:rsidR="00C1725D" w:rsidRPr="00C1725D">
          <w:rPr>
            <w:noProof/>
            <w:webHidden/>
            <w:sz w:val="18"/>
            <w:highlight w:val="lightGray"/>
          </w:rPr>
          <w:tab/>
        </w:r>
        <w:r w:rsidR="00C1725D" w:rsidRPr="00C1725D">
          <w:rPr>
            <w:noProof/>
            <w:webHidden/>
            <w:sz w:val="18"/>
            <w:highlight w:val="lightGray"/>
          </w:rPr>
          <w:fldChar w:fldCharType="begin"/>
        </w:r>
        <w:r w:rsidR="00C1725D" w:rsidRPr="00C1725D">
          <w:rPr>
            <w:noProof/>
            <w:webHidden/>
            <w:sz w:val="18"/>
            <w:highlight w:val="lightGray"/>
          </w:rPr>
          <w:instrText xml:space="preserve"> PAGEREF _Toc511822382 \h </w:instrText>
        </w:r>
        <w:r w:rsidR="00C1725D" w:rsidRPr="00C1725D">
          <w:rPr>
            <w:noProof/>
            <w:webHidden/>
            <w:sz w:val="18"/>
            <w:highlight w:val="lightGray"/>
          </w:rPr>
        </w:r>
        <w:r w:rsidR="00C1725D" w:rsidRPr="00C1725D">
          <w:rPr>
            <w:noProof/>
            <w:webHidden/>
            <w:sz w:val="18"/>
            <w:highlight w:val="lightGray"/>
          </w:rPr>
          <w:fldChar w:fldCharType="separate"/>
        </w:r>
        <w:r w:rsidR="000E529A">
          <w:rPr>
            <w:noProof/>
            <w:webHidden/>
            <w:sz w:val="18"/>
            <w:highlight w:val="lightGray"/>
          </w:rPr>
          <w:t>27</w:t>
        </w:r>
        <w:r w:rsidR="00C1725D" w:rsidRPr="00C1725D">
          <w:rPr>
            <w:noProof/>
            <w:webHidden/>
            <w:sz w:val="18"/>
            <w:highlight w:val="lightGray"/>
          </w:rPr>
          <w:fldChar w:fldCharType="end"/>
        </w:r>
      </w:hyperlink>
    </w:p>
    <w:p w14:paraId="359F6724" w14:textId="77777777" w:rsidR="00C1725D" w:rsidRPr="00C1725D" w:rsidRDefault="003577B0">
      <w:pPr>
        <w:pStyle w:val="TOC1"/>
        <w:rPr>
          <w:rFonts w:asciiTheme="minorHAnsi" w:eastAsiaTheme="minorEastAsia" w:hAnsiTheme="minorHAnsi" w:cstheme="minorBidi"/>
          <w:noProof/>
          <w:color w:val="auto"/>
          <w:kern w:val="0"/>
          <w:szCs w:val="22"/>
          <w:highlight w:val="lightGray"/>
          <w:lang w:val="en-US" w:eastAsia="en-US"/>
        </w:rPr>
      </w:pPr>
      <w:hyperlink w:anchor="_Toc511822383" w:history="1">
        <w:r w:rsidR="00C1725D" w:rsidRPr="00C1725D">
          <w:rPr>
            <w:rStyle w:val="Hyperlink"/>
            <w:noProof/>
            <w:sz w:val="18"/>
            <w:highlight w:val="lightGray"/>
            <w:lang w:val="en-US"/>
          </w:rPr>
          <w:t>25.</w:t>
        </w:r>
        <w:r w:rsidR="00C1725D" w:rsidRPr="00C1725D">
          <w:rPr>
            <w:rStyle w:val="Hyperlink"/>
            <w:noProof/>
            <w:sz w:val="18"/>
            <w:highlight w:val="lightGray"/>
            <w:shd w:val="clear" w:color="auto" w:fill="C0C0C0"/>
            <w:lang w:val="en-US"/>
          </w:rPr>
          <w:t xml:space="preserve"> PRICE ADJUSTMENT</w:t>
        </w:r>
        <w:r w:rsidR="00C1725D" w:rsidRPr="00C1725D">
          <w:rPr>
            <w:noProof/>
            <w:webHidden/>
            <w:sz w:val="18"/>
            <w:highlight w:val="lightGray"/>
          </w:rPr>
          <w:tab/>
        </w:r>
        <w:r w:rsidR="00C1725D" w:rsidRPr="00C1725D">
          <w:rPr>
            <w:noProof/>
            <w:webHidden/>
            <w:sz w:val="18"/>
            <w:highlight w:val="lightGray"/>
          </w:rPr>
          <w:fldChar w:fldCharType="begin"/>
        </w:r>
        <w:r w:rsidR="00C1725D" w:rsidRPr="00C1725D">
          <w:rPr>
            <w:noProof/>
            <w:webHidden/>
            <w:sz w:val="18"/>
            <w:highlight w:val="lightGray"/>
          </w:rPr>
          <w:instrText xml:space="preserve"> PAGEREF _Toc511822383 \h </w:instrText>
        </w:r>
        <w:r w:rsidR="00C1725D" w:rsidRPr="00C1725D">
          <w:rPr>
            <w:noProof/>
            <w:webHidden/>
            <w:sz w:val="18"/>
            <w:highlight w:val="lightGray"/>
          </w:rPr>
        </w:r>
        <w:r w:rsidR="00C1725D" w:rsidRPr="00C1725D">
          <w:rPr>
            <w:noProof/>
            <w:webHidden/>
            <w:sz w:val="18"/>
            <w:highlight w:val="lightGray"/>
          </w:rPr>
          <w:fldChar w:fldCharType="separate"/>
        </w:r>
        <w:r w:rsidR="000E529A">
          <w:rPr>
            <w:noProof/>
            <w:webHidden/>
            <w:sz w:val="18"/>
            <w:highlight w:val="lightGray"/>
          </w:rPr>
          <w:t>27</w:t>
        </w:r>
        <w:r w:rsidR="00C1725D" w:rsidRPr="00C1725D">
          <w:rPr>
            <w:noProof/>
            <w:webHidden/>
            <w:sz w:val="18"/>
            <w:highlight w:val="lightGray"/>
          </w:rPr>
          <w:fldChar w:fldCharType="end"/>
        </w:r>
      </w:hyperlink>
    </w:p>
    <w:p w14:paraId="3F449922" w14:textId="77777777" w:rsidR="00C1725D" w:rsidRPr="00C1725D" w:rsidRDefault="003577B0">
      <w:pPr>
        <w:pStyle w:val="TOC1"/>
        <w:rPr>
          <w:rFonts w:asciiTheme="minorHAnsi" w:eastAsiaTheme="minorEastAsia" w:hAnsiTheme="minorHAnsi" w:cstheme="minorBidi"/>
          <w:noProof/>
          <w:color w:val="auto"/>
          <w:kern w:val="0"/>
          <w:szCs w:val="22"/>
          <w:highlight w:val="lightGray"/>
          <w:lang w:val="en-US" w:eastAsia="en-US"/>
        </w:rPr>
      </w:pPr>
      <w:hyperlink w:anchor="_Toc511822384" w:history="1">
        <w:r w:rsidR="00C1725D" w:rsidRPr="00C1725D">
          <w:rPr>
            <w:rStyle w:val="Hyperlink"/>
            <w:noProof/>
            <w:sz w:val="18"/>
            <w:highlight w:val="lightGray"/>
            <w:lang w:val="en-US"/>
          </w:rPr>
          <w:t>26.</w:t>
        </w:r>
        <w:r w:rsidR="00C1725D" w:rsidRPr="00C1725D">
          <w:rPr>
            <w:rStyle w:val="Hyperlink"/>
            <w:noProof/>
            <w:sz w:val="18"/>
            <w:highlight w:val="lightGray"/>
            <w:shd w:val="clear" w:color="auto" w:fill="C0C0C0"/>
            <w:lang w:val="en-US"/>
          </w:rPr>
          <w:t xml:space="preserve"> PAYMENT</w:t>
        </w:r>
        <w:r w:rsidR="00C1725D" w:rsidRPr="00C1725D">
          <w:rPr>
            <w:noProof/>
            <w:webHidden/>
            <w:sz w:val="18"/>
            <w:highlight w:val="lightGray"/>
          </w:rPr>
          <w:tab/>
        </w:r>
        <w:r w:rsidR="00C1725D" w:rsidRPr="00C1725D">
          <w:rPr>
            <w:noProof/>
            <w:webHidden/>
            <w:sz w:val="18"/>
            <w:highlight w:val="lightGray"/>
          </w:rPr>
          <w:fldChar w:fldCharType="begin"/>
        </w:r>
        <w:r w:rsidR="00C1725D" w:rsidRPr="00C1725D">
          <w:rPr>
            <w:noProof/>
            <w:webHidden/>
            <w:sz w:val="18"/>
            <w:highlight w:val="lightGray"/>
          </w:rPr>
          <w:instrText xml:space="preserve"> PAGEREF _Toc511822384 \h </w:instrText>
        </w:r>
        <w:r w:rsidR="00C1725D" w:rsidRPr="00C1725D">
          <w:rPr>
            <w:noProof/>
            <w:webHidden/>
            <w:sz w:val="18"/>
            <w:highlight w:val="lightGray"/>
          </w:rPr>
        </w:r>
        <w:r w:rsidR="00C1725D" w:rsidRPr="00C1725D">
          <w:rPr>
            <w:noProof/>
            <w:webHidden/>
            <w:sz w:val="18"/>
            <w:highlight w:val="lightGray"/>
          </w:rPr>
          <w:fldChar w:fldCharType="separate"/>
        </w:r>
        <w:r w:rsidR="000E529A">
          <w:rPr>
            <w:noProof/>
            <w:webHidden/>
            <w:sz w:val="18"/>
            <w:highlight w:val="lightGray"/>
          </w:rPr>
          <w:t>28</w:t>
        </w:r>
        <w:r w:rsidR="00C1725D" w:rsidRPr="00C1725D">
          <w:rPr>
            <w:noProof/>
            <w:webHidden/>
            <w:sz w:val="18"/>
            <w:highlight w:val="lightGray"/>
          </w:rPr>
          <w:fldChar w:fldCharType="end"/>
        </w:r>
      </w:hyperlink>
    </w:p>
    <w:p w14:paraId="45B38B03" w14:textId="77777777" w:rsidR="00C1725D" w:rsidRPr="00C1725D" w:rsidRDefault="003577B0">
      <w:pPr>
        <w:pStyle w:val="TOC1"/>
        <w:rPr>
          <w:rFonts w:asciiTheme="minorHAnsi" w:eastAsiaTheme="minorEastAsia" w:hAnsiTheme="minorHAnsi" w:cstheme="minorBidi"/>
          <w:noProof/>
          <w:color w:val="auto"/>
          <w:kern w:val="0"/>
          <w:szCs w:val="22"/>
          <w:highlight w:val="lightGray"/>
          <w:lang w:val="en-US" w:eastAsia="en-US"/>
        </w:rPr>
      </w:pPr>
      <w:hyperlink w:anchor="_Toc511822385" w:history="1">
        <w:r w:rsidR="00C1725D" w:rsidRPr="00C1725D">
          <w:rPr>
            <w:rStyle w:val="Hyperlink"/>
            <w:noProof/>
            <w:sz w:val="18"/>
            <w:highlight w:val="lightGray"/>
            <w:lang w:val="en-US"/>
          </w:rPr>
          <w:t>27.</w:t>
        </w:r>
        <w:r w:rsidR="00C1725D" w:rsidRPr="00C1725D">
          <w:rPr>
            <w:rStyle w:val="Hyperlink"/>
            <w:noProof/>
            <w:sz w:val="18"/>
            <w:highlight w:val="lightGray"/>
            <w:shd w:val="clear" w:color="auto" w:fill="C0C0C0"/>
            <w:lang w:val="en-US"/>
          </w:rPr>
          <w:t xml:space="preserve"> MONITORING</w:t>
        </w:r>
        <w:r w:rsidR="00C1725D" w:rsidRPr="00C1725D">
          <w:rPr>
            <w:noProof/>
            <w:webHidden/>
            <w:sz w:val="18"/>
            <w:highlight w:val="lightGray"/>
          </w:rPr>
          <w:tab/>
        </w:r>
        <w:r w:rsidR="00C1725D" w:rsidRPr="00C1725D">
          <w:rPr>
            <w:noProof/>
            <w:webHidden/>
            <w:sz w:val="18"/>
            <w:highlight w:val="lightGray"/>
          </w:rPr>
          <w:fldChar w:fldCharType="begin"/>
        </w:r>
        <w:r w:rsidR="00C1725D" w:rsidRPr="00C1725D">
          <w:rPr>
            <w:noProof/>
            <w:webHidden/>
            <w:sz w:val="18"/>
            <w:highlight w:val="lightGray"/>
          </w:rPr>
          <w:instrText xml:space="preserve"> PAGEREF _Toc511822385 \h </w:instrText>
        </w:r>
        <w:r w:rsidR="00C1725D" w:rsidRPr="00C1725D">
          <w:rPr>
            <w:noProof/>
            <w:webHidden/>
            <w:sz w:val="18"/>
            <w:highlight w:val="lightGray"/>
          </w:rPr>
        </w:r>
        <w:r w:rsidR="00C1725D" w:rsidRPr="00C1725D">
          <w:rPr>
            <w:noProof/>
            <w:webHidden/>
            <w:sz w:val="18"/>
            <w:highlight w:val="lightGray"/>
          </w:rPr>
          <w:fldChar w:fldCharType="separate"/>
        </w:r>
        <w:r w:rsidR="000E529A">
          <w:rPr>
            <w:noProof/>
            <w:webHidden/>
            <w:sz w:val="18"/>
            <w:highlight w:val="lightGray"/>
          </w:rPr>
          <w:t>29</w:t>
        </w:r>
        <w:r w:rsidR="00C1725D" w:rsidRPr="00C1725D">
          <w:rPr>
            <w:noProof/>
            <w:webHidden/>
            <w:sz w:val="18"/>
            <w:highlight w:val="lightGray"/>
          </w:rPr>
          <w:fldChar w:fldCharType="end"/>
        </w:r>
      </w:hyperlink>
    </w:p>
    <w:p w14:paraId="13E8CDE1" w14:textId="77777777" w:rsidR="00C1725D" w:rsidRPr="00C1725D" w:rsidRDefault="003577B0">
      <w:pPr>
        <w:pStyle w:val="TOC1"/>
        <w:rPr>
          <w:rFonts w:asciiTheme="minorHAnsi" w:eastAsiaTheme="minorEastAsia" w:hAnsiTheme="minorHAnsi" w:cstheme="minorBidi"/>
          <w:noProof/>
          <w:color w:val="auto"/>
          <w:kern w:val="0"/>
          <w:szCs w:val="22"/>
          <w:highlight w:val="lightGray"/>
          <w:lang w:val="en-US" w:eastAsia="en-US"/>
        </w:rPr>
      </w:pPr>
      <w:hyperlink w:anchor="_Toc511822386" w:history="1">
        <w:r w:rsidR="00C1725D" w:rsidRPr="00C1725D">
          <w:rPr>
            <w:rStyle w:val="Hyperlink"/>
            <w:noProof/>
            <w:sz w:val="18"/>
            <w:highlight w:val="lightGray"/>
            <w:lang w:val="en-US"/>
          </w:rPr>
          <w:t>28.</w:t>
        </w:r>
        <w:r w:rsidR="00C1725D" w:rsidRPr="00C1725D">
          <w:rPr>
            <w:rStyle w:val="Hyperlink"/>
            <w:noProof/>
            <w:sz w:val="18"/>
            <w:highlight w:val="lightGray"/>
            <w:shd w:val="clear" w:color="auto" w:fill="C0C0C0"/>
            <w:lang w:val="en-US"/>
          </w:rPr>
          <w:t xml:space="preserve"> RECEIPT OF THE OBJECT</w:t>
        </w:r>
        <w:r w:rsidR="00C1725D" w:rsidRPr="00C1725D">
          <w:rPr>
            <w:noProof/>
            <w:webHidden/>
            <w:sz w:val="18"/>
            <w:highlight w:val="lightGray"/>
          </w:rPr>
          <w:tab/>
        </w:r>
        <w:r w:rsidR="00C1725D" w:rsidRPr="00C1725D">
          <w:rPr>
            <w:noProof/>
            <w:webHidden/>
            <w:sz w:val="18"/>
            <w:highlight w:val="lightGray"/>
          </w:rPr>
          <w:fldChar w:fldCharType="begin"/>
        </w:r>
        <w:r w:rsidR="00C1725D" w:rsidRPr="00C1725D">
          <w:rPr>
            <w:noProof/>
            <w:webHidden/>
            <w:sz w:val="18"/>
            <w:highlight w:val="lightGray"/>
          </w:rPr>
          <w:instrText xml:space="preserve"> PAGEREF _Toc511822386 \h </w:instrText>
        </w:r>
        <w:r w:rsidR="00C1725D" w:rsidRPr="00C1725D">
          <w:rPr>
            <w:noProof/>
            <w:webHidden/>
            <w:sz w:val="18"/>
            <w:highlight w:val="lightGray"/>
          </w:rPr>
        </w:r>
        <w:r w:rsidR="00C1725D" w:rsidRPr="00C1725D">
          <w:rPr>
            <w:noProof/>
            <w:webHidden/>
            <w:sz w:val="18"/>
            <w:highlight w:val="lightGray"/>
          </w:rPr>
          <w:fldChar w:fldCharType="separate"/>
        </w:r>
        <w:r w:rsidR="000E529A">
          <w:rPr>
            <w:noProof/>
            <w:webHidden/>
            <w:sz w:val="18"/>
            <w:highlight w:val="lightGray"/>
          </w:rPr>
          <w:t>29</w:t>
        </w:r>
        <w:r w:rsidR="00C1725D" w:rsidRPr="00C1725D">
          <w:rPr>
            <w:noProof/>
            <w:webHidden/>
            <w:sz w:val="18"/>
            <w:highlight w:val="lightGray"/>
          </w:rPr>
          <w:fldChar w:fldCharType="end"/>
        </w:r>
      </w:hyperlink>
    </w:p>
    <w:p w14:paraId="652EF7C5" w14:textId="77777777" w:rsidR="00C1725D" w:rsidRPr="00C1725D" w:rsidRDefault="003577B0">
      <w:pPr>
        <w:pStyle w:val="TOC1"/>
        <w:rPr>
          <w:rFonts w:asciiTheme="minorHAnsi" w:eastAsiaTheme="minorEastAsia" w:hAnsiTheme="minorHAnsi" w:cstheme="minorBidi"/>
          <w:noProof/>
          <w:color w:val="auto"/>
          <w:kern w:val="0"/>
          <w:szCs w:val="22"/>
          <w:highlight w:val="lightGray"/>
          <w:lang w:val="en-US" w:eastAsia="en-US"/>
        </w:rPr>
      </w:pPr>
      <w:hyperlink w:anchor="_Toc511822387" w:history="1">
        <w:r w:rsidR="00C1725D" w:rsidRPr="00C1725D">
          <w:rPr>
            <w:rStyle w:val="Hyperlink"/>
            <w:noProof/>
            <w:sz w:val="18"/>
            <w:highlight w:val="lightGray"/>
            <w:lang w:val="en-US"/>
          </w:rPr>
          <w:t>29.</w:t>
        </w:r>
        <w:r w:rsidR="00C1725D" w:rsidRPr="00C1725D">
          <w:rPr>
            <w:rStyle w:val="Hyperlink"/>
            <w:noProof/>
            <w:sz w:val="18"/>
            <w:highlight w:val="lightGray"/>
            <w:shd w:val="clear" w:color="auto" w:fill="C0C0C0"/>
            <w:lang w:val="en-US"/>
          </w:rPr>
          <w:t xml:space="preserve"> FORCE MAJEURE AND UNFORESEEABLE EVENTS</w:t>
        </w:r>
        <w:r w:rsidR="00C1725D" w:rsidRPr="00C1725D">
          <w:rPr>
            <w:noProof/>
            <w:webHidden/>
            <w:sz w:val="18"/>
            <w:highlight w:val="lightGray"/>
          </w:rPr>
          <w:tab/>
        </w:r>
        <w:r w:rsidR="00C1725D" w:rsidRPr="00C1725D">
          <w:rPr>
            <w:noProof/>
            <w:webHidden/>
            <w:sz w:val="18"/>
            <w:highlight w:val="lightGray"/>
          </w:rPr>
          <w:fldChar w:fldCharType="begin"/>
        </w:r>
        <w:r w:rsidR="00C1725D" w:rsidRPr="00C1725D">
          <w:rPr>
            <w:noProof/>
            <w:webHidden/>
            <w:sz w:val="18"/>
            <w:highlight w:val="lightGray"/>
          </w:rPr>
          <w:instrText xml:space="preserve"> PAGEREF _Toc511822387 \h </w:instrText>
        </w:r>
        <w:r w:rsidR="00C1725D" w:rsidRPr="00C1725D">
          <w:rPr>
            <w:noProof/>
            <w:webHidden/>
            <w:sz w:val="18"/>
            <w:highlight w:val="lightGray"/>
          </w:rPr>
        </w:r>
        <w:r w:rsidR="00C1725D" w:rsidRPr="00C1725D">
          <w:rPr>
            <w:noProof/>
            <w:webHidden/>
            <w:sz w:val="18"/>
            <w:highlight w:val="lightGray"/>
          </w:rPr>
          <w:fldChar w:fldCharType="separate"/>
        </w:r>
        <w:r w:rsidR="000E529A">
          <w:rPr>
            <w:noProof/>
            <w:webHidden/>
            <w:sz w:val="18"/>
            <w:highlight w:val="lightGray"/>
          </w:rPr>
          <w:t>29</w:t>
        </w:r>
        <w:r w:rsidR="00C1725D" w:rsidRPr="00C1725D">
          <w:rPr>
            <w:noProof/>
            <w:webHidden/>
            <w:sz w:val="18"/>
            <w:highlight w:val="lightGray"/>
          </w:rPr>
          <w:fldChar w:fldCharType="end"/>
        </w:r>
      </w:hyperlink>
    </w:p>
    <w:p w14:paraId="55E421E6" w14:textId="77777777" w:rsidR="00C1725D" w:rsidRPr="00C1725D" w:rsidRDefault="003577B0">
      <w:pPr>
        <w:pStyle w:val="TOC1"/>
        <w:rPr>
          <w:rFonts w:asciiTheme="minorHAnsi" w:eastAsiaTheme="minorEastAsia" w:hAnsiTheme="minorHAnsi" w:cstheme="minorBidi"/>
          <w:noProof/>
          <w:color w:val="auto"/>
          <w:kern w:val="0"/>
          <w:szCs w:val="22"/>
          <w:highlight w:val="lightGray"/>
          <w:lang w:val="en-US" w:eastAsia="en-US"/>
        </w:rPr>
      </w:pPr>
      <w:hyperlink w:anchor="_Toc511822388" w:history="1">
        <w:r w:rsidR="00C1725D" w:rsidRPr="00C1725D">
          <w:rPr>
            <w:rStyle w:val="Hyperlink"/>
            <w:noProof/>
            <w:sz w:val="18"/>
            <w:highlight w:val="lightGray"/>
            <w:lang w:val="en-US"/>
          </w:rPr>
          <w:t>30.</w:t>
        </w:r>
        <w:r w:rsidR="00C1725D" w:rsidRPr="00C1725D">
          <w:rPr>
            <w:rStyle w:val="Hyperlink"/>
            <w:noProof/>
            <w:sz w:val="18"/>
            <w:highlight w:val="lightGray"/>
            <w:shd w:val="clear" w:color="auto" w:fill="C0C0C0"/>
            <w:lang w:val="en-US"/>
          </w:rPr>
          <w:t xml:space="preserve"> OBLIGATIONS OF THE CONTRACTING PARTY AND CONTRACTED PARTY</w:t>
        </w:r>
        <w:r w:rsidR="00C1725D" w:rsidRPr="00C1725D">
          <w:rPr>
            <w:noProof/>
            <w:webHidden/>
            <w:sz w:val="18"/>
            <w:highlight w:val="lightGray"/>
          </w:rPr>
          <w:tab/>
        </w:r>
        <w:r w:rsidR="00C1725D" w:rsidRPr="00C1725D">
          <w:rPr>
            <w:noProof/>
            <w:webHidden/>
            <w:sz w:val="18"/>
            <w:highlight w:val="lightGray"/>
          </w:rPr>
          <w:fldChar w:fldCharType="begin"/>
        </w:r>
        <w:r w:rsidR="00C1725D" w:rsidRPr="00C1725D">
          <w:rPr>
            <w:noProof/>
            <w:webHidden/>
            <w:sz w:val="18"/>
            <w:highlight w:val="lightGray"/>
          </w:rPr>
          <w:instrText xml:space="preserve"> PAGEREF _Toc511822388 \h </w:instrText>
        </w:r>
        <w:r w:rsidR="00C1725D" w:rsidRPr="00C1725D">
          <w:rPr>
            <w:noProof/>
            <w:webHidden/>
            <w:sz w:val="18"/>
            <w:highlight w:val="lightGray"/>
          </w:rPr>
        </w:r>
        <w:r w:rsidR="00C1725D" w:rsidRPr="00C1725D">
          <w:rPr>
            <w:noProof/>
            <w:webHidden/>
            <w:sz w:val="18"/>
            <w:highlight w:val="lightGray"/>
          </w:rPr>
          <w:fldChar w:fldCharType="separate"/>
        </w:r>
        <w:r w:rsidR="000E529A">
          <w:rPr>
            <w:noProof/>
            <w:webHidden/>
            <w:sz w:val="18"/>
            <w:highlight w:val="lightGray"/>
          </w:rPr>
          <w:t>30</w:t>
        </w:r>
        <w:r w:rsidR="00C1725D" w:rsidRPr="00C1725D">
          <w:rPr>
            <w:noProof/>
            <w:webHidden/>
            <w:sz w:val="18"/>
            <w:highlight w:val="lightGray"/>
          </w:rPr>
          <w:fldChar w:fldCharType="end"/>
        </w:r>
      </w:hyperlink>
    </w:p>
    <w:p w14:paraId="2BF54C86" w14:textId="77777777" w:rsidR="00C1725D" w:rsidRPr="00C1725D" w:rsidRDefault="003577B0">
      <w:pPr>
        <w:pStyle w:val="TOC1"/>
        <w:rPr>
          <w:rFonts w:asciiTheme="minorHAnsi" w:eastAsiaTheme="minorEastAsia" w:hAnsiTheme="minorHAnsi" w:cstheme="minorBidi"/>
          <w:noProof/>
          <w:color w:val="auto"/>
          <w:kern w:val="0"/>
          <w:szCs w:val="22"/>
          <w:highlight w:val="lightGray"/>
          <w:lang w:val="en-US" w:eastAsia="en-US"/>
        </w:rPr>
      </w:pPr>
      <w:hyperlink w:anchor="_Toc511822389" w:history="1">
        <w:r w:rsidR="00C1725D" w:rsidRPr="00C1725D">
          <w:rPr>
            <w:rStyle w:val="Hyperlink"/>
            <w:noProof/>
            <w:sz w:val="18"/>
            <w:highlight w:val="lightGray"/>
            <w:lang w:val="en-US"/>
          </w:rPr>
          <w:t>31.</w:t>
        </w:r>
        <w:r w:rsidR="00C1725D" w:rsidRPr="00C1725D">
          <w:rPr>
            <w:rStyle w:val="Hyperlink"/>
            <w:noProof/>
            <w:sz w:val="18"/>
            <w:highlight w:val="lightGray"/>
            <w:shd w:val="clear" w:color="auto" w:fill="C0C0C0"/>
            <w:lang w:val="en-US"/>
          </w:rPr>
          <w:t xml:space="preserve"> CONTRACT TERMINATION</w:t>
        </w:r>
        <w:r w:rsidR="00C1725D" w:rsidRPr="00C1725D">
          <w:rPr>
            <w:noProof/>
            <w:webHidden/>
            <w:sz w:val="18"/>
            <w:highlight w:val="lightGray"/>
          </w:rPr>
          <w:tab/>
        </w:r>
        <w:r w:rsidR="00C1725D" w:rsidRPr="00C1725D">
          <w:rPr>
            <w:noProof/>
            <w:webHidden/>
            <w:sz w:val="18"/>
            <w:highlight w:val="lightGray"/>
          </w:rPr>
          <w:fldChar w:fldCharType="begin"/>
        </w:r>
        <w:r w:rsidR="00C1725D" w:rsidRPr="00C1725D">
          <w:rPr>
            <w:noProof/>
            <w:webHidden/>
            <w:sz w:val="18"/>
            <w:highlight w:val="lightGray"/>
          </w:rPr>
          <w:instrText xml:space="preserve"> PAGEREF _Toc511822389 \h </w:instrText>
        </w:r>
        <w:r w:rsidR="00C1725D" w:rsidRPr="00C1725D">
          <w:rPr>
            <w:noProof/>
            <w:webHidden/>
            <w:sz w:val="18"/>
            <w:highlight w:val="lightGray"/>
          </w:rPr>
        </w:r>
        <w:r w:rsidR="00C1725D" w:rsidRPr="00C1725D">
          <w:rPr>
            <w:noProof/>
            <w:webHidden/>
            <w:sz w:val="18"/>
            <w:highlight w:val="lightGray"/>
          </w:rPr>
          <w:fldChar w:fldCharType="separate"/>
        </w:r>
        <w:r w:rsidR="000E529A">
          <w:rPr>
            <w:noProof/>
            <w:webHidden/>
            <w:sz w:val="18"/>
            <w:highlight w:val="lightGray"/>
          </w:rPr>
          <w:t>30</w:t>
        </w:r>
        <w:r w:rsidR="00C1725D" w:rsidRPr="00C1725D">
          <w:rPr>
            <w:noProof/>
            <w:webHidden/>
            <w:sz w:val="18"/>
            <w:highlight w:val="lightGray"/>
          </w:rPr>
          <w:fldChar w:fldCharType="end"/>
        </w:r>
      </w:hyperlink>
    </w:p>
    <w:p w14:paraId="7C856D98" w14:textId="77777777" w:rsidR="00C1725D" w:rsidRPr="00C1725D" w:rsidRDefault="003577B0">
      <w:pPr>
        <w:pStyle w:val="TOC1"/>
        <w:rPr>
          <w:rFonts w:asciiTheme="minorHAnsi" w:eastAsiaTheme="minorEastAsia" w:hAnsiTheme="minorHAnsi" w:cstheme="minorBidi"/>
          <w:noProof/>
          <w:color w:val="auto"/>
          <w:kern w:val="0"/>
          <w:szCs w:val="22"/>
          <w:highlight w:val="lightGray"/>
          <w:lang w:val="en-US" w:eastAsia="en-US"/>
        </w:rPr>
      </w:pPr>
      <w:hyperlink w:anchor="_Toc511822390" w:history="1">
        <w:r w:rsidR="00C1725D" w:rsidRPr="00C1725D">
          <w:rPr>
            <w:rStyle w:val="Hyperlink"/>
            <w:noProof/>
            <w:sz w:val="18"/>
            <w:highlight w:val="lightGray"/>
            <w:lang w:val="en-US"/>
          </w:rPr>
          <w:t>32.</w:t>
        </w:r>
        <w:r w:rsidR="00C1725D" w:rsidRPr="00C1725D">
          <w:rPr>
            <w:rStyle w:val="Hyperlink"/>
            <w:noProof/>
            <w:sz w:val="18"/>
            <w:highlight w:val="lightGray"/>
            <w:shd w:val="clear" w:color="auto" w:fill="C0C0C0"/>
            <w:lang w:val="en-US"/>
          </w:rPr>
          <w:t xml:space="preserve"> CONFIDENTIALITY</w:t>
        </w:r>
        <w:r w:rsidR="00C1725D" w:rsidRPr="00C1725D">
          <w:rPr>
            <w:noProof/>
            <w:webHidden/>
            <w:sz w:val="18"/>
            <w:highlight w:val="lightGray"/>
          </w:rPr>
          <w:tab/>
        </w:r>
        <w:r w:rsidR="00C1725D" w:rsidRPr="00C1725D">
          <w:rPr>
            <w:noProof/>
            <w:webHidden/>
            <w:sz w:val="18"/>
            <w:highlight w:val="lightGray"/>
          </w:rPr>
          <w:fldChar w:fldCharType="begin"/>
        </w:r>
        <w:r w:rsidR="00C1725D" w:rsidRPr="00C1725D">
          <w:rPr>
            <w:noProof/>
            <w:webHidden/>
            <w:sz w:val="18"/>
            <w:highlight w:val="lightGray"/>
          </w:rPr>
          <w:instrText xml:space="preserve"> PAGEREF _Toc511822390 \h </w:instrText>
        </w:r>
        <w:r w:rsidR="00C1725D" w:rsidRPr="00C1725D">
          <w:rPr>
            <w:noProof/>
            <w:webHidden/>
            <w:sz w:val="18"/>
            <w:highlight w:val="lightGray"/>
          </w:rPr>
        </w:r>
        <w:r w:rsidR="00C1725D" w:rsidRPr="00C1725D">
          <w:rPr>
            <w:noProof/>
            <w:webHidden/>
            <w:sz w:val="18"/>
            <w:highlight w:val="lightGray"/>
          </w:rPr>
          <w:fldChar w:fldCharType="separate"/>
        </w:r>
        <w:r w:rsidR="000E529A">
          <w:rPr>
            <w:noProof/>
            <w:webHidden/>
            <w:sz w:val="18"/>
            <w:highlight w:val="lightGray"/>
          </w:rPr>
          <w:t>30</w:t>
        </w:r>
        <w:r w:rsidR="00C1725D" w:rsidRPr="00C1725D">
          <w:rPr>
            <w:noProof/>
            <w:webHidden/>
            <w:sz w:val="18"/>
            <w:highlight w:val="lightGray"/>
          </w:rPr>
          <w:fldChar w:fldCharType="end"/>
        </w:r>
      </w:hyperlink>
    </w:p>
    <w:p w14:paraId="25CA53E9" w14:textId="77777777" w:rsidR="00C1725D" w:rsidRPr="00C1725D" w:rsidRDefault="003577B0">
      <w:pPr>
        <w:pStyle w:val="TOC1"/>
        <w:rPr>
          <w:rFonts w:asciiTheme="minorHAnsi" w:eastAsiaTheme="minorEastAsia" w:hAnsiTheme="minorHAnsi" w:cstheme="minorBidi"/>
          <w:noProof/>
          <w:color w:val="auto"/>
          <w:kern w:val="0"/>
          <w:szCs w:val="22"/>
          <w:highlight w:val="lightGray"/>
          <w:lang w:val="en-US" w:eastAsia="en-US"/>
        </w:rPr>
      </w:pPr>
      <w:hyperlink w:anchor="_Toc511822391" w:history="1">
        <w:r w:rsidR="00C1725D" w:rsidRPr="00C1725D">
          <w:rPr>
            <w:rStyle w:val="Hyperlink"/>
            <w:noProof/>
            <w:sz w:val="18"/>
            <w:highlight w:val="lightGray"/>
            <w:lang w:val="en-US"/>
          </w:rPr>
          <w:t>33.</w:t>
        </w:r>
        <w:r w:rsidR="00C1725D" w:rsidRPr="00C1725D">
          <w:rPr>
            <w:rStyle w:val="Hyperlink"/>
            <w:noProof/>
            <w:sz w:val="18"/>
            <w:highlight w:val="lightGray"/>
            <w:shd w:val="clear" w:color="auto" w:fill="C0C0C0"/>
            <w:lang w:val="en-US"/>
          </w:rPr>
          <w:t xml:space="preserve"> SUSTAINABILITY</w:t>
        </w:r>
        <w:r w:rsidR="00C1725D" w:rsidRPr="00C1725D">
          <w:rPr>
            <w:noProof/>
            <w:webHidden/>
            <w:sz w:val="18"/>
            <w:highlight w:val="lightGray"/>
          </w:rPr>
          <w:tab/>
        </w:r>
        <w:r w:rsidR="00C1725D" w:rsidRPr="00C1725D">
          <w:rPr>
            <w:noProof/>
            <w:webHidden/>
            <w:sz w:val="18"/>
            <w:highlight w:val="lightGray"/>
          </w:rPr>
          <w:fldChar w:fldCharType="begin"/>
        </w:r>
        <w:r w:rsidR="00C1725D" w:rsidRPr="00C1725D">
          <w:rPr>
            <w:noProof/>
            <w:webHidden/>
            <w:sz w:val="18"/>
            <w:highlight w:val="lightGray"/>
          </w:rPr>
          <w:instrText xml:space="preserve"> PAGEREF _Toc511822391 \h </w:instrText>
        </w:r>
        <w:r w:rsidR="00C1725D" w:rsidRPr="00C1725D">
          <w:rPr>
            <w:noProof/>
            <w:webHidden/>
            <w:sz w:val="18"/>
            <w:highlight w:val="lightGray"/>
          </w:rPr>
        </w:r>
        <w:r w:rsidR="00C1725D" w:rsidRPr="00C1725D">
          <w:rPr>
            <w:noProof/>
            <w:webHidden/>
            <w:sz w:val="18"/>
            <w:highlight w:val="lightGray"/>
          </w:rPr>
          <w:fldChar w:fldCharType="separate"/>
        </w:r>
        <w:r w:rsidR="000E529A">
          <w:rPr>
            <w:noProof/>
            <w:webHidden/>
            <w:sz w:val="18"/>
            <w:highlight w:val="lightGray"/>
          </w:rPr>
          <w:t>30</w:t>
        </w:r>
        <w:r w:rsidR="00C1725D" w:rsidRPr="00C1725D">
          <w:rPr>
            <w:noProof/>
            <w:webHidden/>
            <w:sz w:val="18"/>
            <w:highlight w:val="lightGray"/>
          </w:rPr>
          <w:fldChar w:fldCharType="end"/>
        </w:r>
      </w:hyperlink>
    </w:p>
    <w:p w14:paraId="5E01D681" w14:textId="77777777" w:rsidR="00C1725D" w:rsidRPr="00C1725D" w:rsidRDefault="003577B0">
      <w:pPr>
        <w:pStyle w:val="TOC1"/>
        <w:rPr>
          <w:rFonts w:asciiTheme="minorHAnsi" w:eastAsiaTheme="minorEastAsia" w:hAnsiTheme="minorHAnsi" w:cstheme="minorBidi"/>
          <w:noProof/>
          <w:color w:val="auto"/>
          <w:kern w:val="0"/>
          <w:szCs w:val="22"/>
          <w:highlight w:val="lightGray"/>
          <w:lang w:val="en-US" w:eastAsia="en-US"/>
        </w:rPr>
      </w:pPr>
      <w:hyperlink w:anchor="_Toc511822392" w:history="1">
        <w:r w:rsidR="00C1725D" w:rsidRPr="00C1725D">
          <w:rPr>
            <w:rStyle w:val="Hyperlink"/>
            <w:noProof/>
            <w:sz w:val="18"/>
            <w:highlight w:val="lightGray"/>
            <w:lang w:val="en-US"/>
          </w:rPr>
          <w:t>34.</w:t>
        </w:r>
        <w:r w:rsidR="00C1725D" w:rsidRPr="00C1725D">
          <w:rPr>
            <w:rStyle w:val="Hyperlink"/>
            <w:noProof/>
            <w:sz w:val="18"/>
            <w:highlight w:val="lightGray"/>
            <w:shd w:val="clear" w:color="auto" w:fill="C0C0C0"/>
            <w:lang w:val="en-US"/>
          </w:rPr>
          <w:t xml:space="preserve"> BUDGET ALLOCATION</w:t>
        </w:r>
        <w:r w:rsidR="00C1725D" w:rsidRPr="00C1725D">
          <w:rPr>
            <w:noProof/>
            <w:webHidden/>
            <w:sz w:val="18"/>
            <w:highlight w:val="lightGray"/>
          </w:rPr>
          <w:tab/>
        </w:r>
        <w:r w:rsidR="00C1725D" w:rsidRPr="00C1725D">
          <w:rPr>
            <w:noProof/>
            <w:webHidden/>
            <w:sz w:val="18"/>
            <w:highlight w:val="lightGray"/>
          </w:rPr>
          <w:fldChar w:fldCharType="begin"/>
        </w:r>
        <w:r w:rsidR="00C1725D" w:rsidRPr="00C1725D">
          <w:rPr>
            <w:noProof/>
            <w:webHidden/>
            <w:sz w:val="18"/>
            <w:highlight w:val="lightGray"/>
          </w:rPr>
          <w:instrText xml:space="preserve"> PAGEREF _Toc511822392 \h </w:instrText>
        </w:r>
        <w:r w:rsidR="00C1725D" w:rsidRPr="00C1725D">
          <w:rPr>
            <w:noProof/>
            <w:webHidden/>
            <w:sz w:val="18"/>
            <w:highlight w:val="lightGray"/>
          </w:rPr>
        </w:r>
        <w:r w:rsidR="00C1725D" w:rsidRPr="00C1725D">
          <w:rPr>
            <w:noProof/>
            <w:webHidden/>
            <w:sz w:val="18"/>
            <w:highlight w:val="lightGray"/>
          </w:rPr>
          <w:fldChar w:fldCharType="separate"/>
        </w:r>
        <w:r w:rsidR="000E529A">
          <w:rPr>
            <w:noProof/>
            <w:webHidden/>
            <w:sz w:val="18"/>
            <w:highlight w:val="lightGray"/>
          </w:rPr>
          <w:t>30</w:t>
        </w:r>
        <w:r w:rsidR="00C1725D" w:rsidRPr="00C1725D">
          <w:rPr>
            <w:noProof/>
            <w:webHidden/>
            <w:sz w:val="18"/>
            <w:highlight w:val="lightGray"/>
          </w:rPr>
          <w:fldChar w:fldCharType="end"/>
        </w:r>
      </w:hyperlink>
    </w:p>
    <w:p w14:paraId="078EE9EF" w14:textId="77777777" w:rsidR="00C1725D" w:rsidRPr="00C1725D" w:rsidRDefault="003577B0">
      <w:pPr>
        <w:pStyle w:val="TOC1"/>
        <w:rPr>
          <w:rFonts w:asciiTheme="minorHAnsi" w:eastAsiaTheme="minorEastAsia" w:hAnsiTheme="minorHAnsi" w:cstheme="minorBidi"/>
          <w:noProof/>
          <w:color w:val="auto"/>
          <w:kern w:val="0"/>
          <w:szCs w:val="22"/>
          <w:highlight w:val="lightGray"/>
          <w:lang w:val="en-US" w:eastAsia="en-US"/>
        </w:rPr>
      </w:pPr>
      <w:hyperlink w:anchor="_Toc511822393" w:history="1">
        <w:r w:rsidR="00C1725D" w:rsidRPr="00C1725D">
          <w:rPr>
            <w:rStyle w:val="Hyperlink"/>
            <w:noProof/>
            <w:sz w:val="18"/>
            <w:highlight w:val="lightGray"/>
            <w:lang w:val="en-US"/>
          </w:rPr>
          <w:t>35.</w:t>
        </w:r>
        <w:r w:rsidR="00C1725D" w:rsidRPr="00C1725D">
          <w:rPr>
            <w:rStyle w:val="Hyperlink"/>
            <w:noProof/>
            <w:sz w:val="18"/>
            <w:highlight w:val="lightGray"/>
            <w:shd w:val="clear" w:color="auto" w:fill="C0C0C0"/>
            <w:lang w:val="en-US"/>
          </w:rPr>
          <w:t xml:space="preserve"> ADMINISTRATIVE SANCTIONS AND PENALTIES</w:t>
        </w:r>
        <w:r w:rsidR="00C1725D" w:rsidRPr="00C1725D">
          <w:rPr>
            <w:noProof/>
            <w:webHidden/>
            <w:sz w:val="18"/>
            <w:highlight w:val="lightGray"/>
          </w:rPr>
          <w:tab/>
        </w:r>
        <w:r w:rsidR="00C1725D" w:rsidRPr="00C1725D">
          <w:rPr>
            <w:noProof/>
            <w:webHidden/>
            <w:sz w:val="18"/>
            <w:highlight w:val="lightGray"/>
          </w:rPr>
          <w:fldChar w:fldCharType="begin"/>
        </w:r>
        <w:r w:rsidR="00C1725D" w:rsidRPr="00C1725D">
          <w:rPr>
            <w:noProof/>
            <w:webHidden/>
            <w:sz w:val="18"/>
            <w:highlight w:val="lightGray"/>
          </w:rPr>
          <w:instrText xml:space="preserve"> PAGEREF _Toc511822393 \h </w:instrText>
        </w:r>
        <w:r w:rsidR="00C1725D" w:rsidRPr="00C1725D">
          <w:rPr>
            <w:noProof/>
            <w:webHidden/>
            <w:sz w:val="18"/>
            <w:highlight w:val="lightGray"/>
          </w:rPr>
        </w:r>
        <w:r w:rsidR="00C1725D" w:rsidRPr="00C1725D">
          <w:rPr>
            <w:noProof/>
            <w:webHidden/>
            <w:sz w:val="18"/>
            <w:highlight w:val="lightGray"/>
          </w:rPr>
          <w:fldChar w:fldCharType="separate"/>
        </w:r>
        <w:r w:rsidR="000E529A">
          <w:rPr>
            <w:noProof/>
            <w:webHidden/>
            <w:sz w:val="18"/>
            <w:highlight w:val="lightGray"/>
          </w:rPr>
          <w:t>31</w:t>
        </w:r>
        <w:r w:rsidR="00C1725D" w:rsidRPr="00C1725D">
          <w:rPr>
            <w:noProof/>
            <w:webHidden/>
            <w:sz w:val="18"/>
            <w:highlight w:val="lightGray"/>
          </w:rPr>
          <w:fldChar w:fldCharType="end"/>
        </w:r>
      </w:hyperlink>
    </w:p>
    <w:p w14:paraId="10B12BDA" w14:textId="77777777" w:rsidR="00C1725D" w:rsidRPr="00C1725D" w:rsidRDefault="003577B0">
      <w:pPr>
        <w:pStyle w:val="TOC1"/>
        <w:rPr>
          <w:rFonts w:asciiTheme="minorHAnsi" w:eastAsiaTheme="minorEastAsia" w:hAnsiTheme="minorHAnsi" w:cstheme="minorBidi"/>
          <w:noProof/>
          <w:color w:val="auto"/>
          <w:kern w:val="0"/>
          <w:szCs w:val="22"/>
          <w:highlight w:val="lightGray"/>
          <w:lang w:val="en-US" w:eastAsia="en-US"/>
        </w:rPr>
      </w:pPr>
      <w:hyperlink w:anchor="_Toc511822394" w:history="1">
        <w:r w:rsidR="00C1725D" w:rsidRPr="00C1725D">
          <w:rPr>
            <w:rStyle w:val="Hyperlink"/>
            <w:noProof/>
            <w:sz w:val="18"/>
            <w:highlight w:val="lightGray"/>
            <w:lang w:val="en-US"/>
          </w:rPr>
          <w:t>36.</w:t>
        </w:r>
        <w:r w:rsidR="00C1725D" w:rsidRPr="00C1725D">
          <w:rPr>
            <w:rStyle w:val="Hyperlink"/>
            <w:noProof/>
            <w:sz w:val="18"/>
            <w:highlight w:val="lightGray"/>
            <w:shd w:val="clear" w:color="auto" w:fill="C0C0C0"/>
            <w:lang w:val="en-US"/>
          </w:rPr>
          <w:t xml:space="preserve"> APPEALS</w:t>
        </w:r>
        <w:r w:rsidR="00C1725D" w:rsidRPr="00C1725D">
          <w:rPr>
            <w:noProof/>
            <w:webHidden/>
            <w:sz w:val="18"/>
            <w:highlight w:val="lightGray"/>
          </w:rPr>
          <w:tab/>
        </w:r>
        <w:r w:rsidR="00C1725D" w:rsidRPr="00C1725D">
          <w:rPr>
            <w:noProof/>
            <w:webHidden/>
            <w:sz w:val="18"/>
            <w:highlight w:val="lightGray"/>
          </w:rPr>
          <w:fldChar w:fldCharType="begin"/>
        </w:r>
        <w:r w:rsidR="00C1725D" w:rsidRPr="00C1725D">
          <w:rPr>
            <w:noProof/>
            <w:webHidden/>
            <w:sz w:val="18"/>
            <w:highlight w:val="lightGray"/>
          </w:rPr>
          <w:instrText xml:space="preserve"> PAGEREF _Toc511822394 \h </w:instrText>
        </w:r>
        <w:r w:rsidR="00C1725D" w:rsidRPr="00C1725D">
          <w:rPr>
            <w:noProof/>
            <w:webHidden/>
            <w:sz w:val="18"/>
            <w:highlight w:val="lightGray"/>
          </w:rPr>
        </w:r>
        <w:r w:rsidR="00C1725D" w:rsidRPr="00C1725D">
          <w:rPr>
            <w:noProof/>
            <w:webHidden/>
            <w:sz w:val="18"/>
            <w:highlight w:val="lightGray"/>
          </w:rPr>
          <w:fldChar w:fldCharType="separate"/>
        </w:r>
        <w:r w:rsidR="000E529A">
          <w:rPr>
            <w:noProof/>
            <w:webHidden/>
            <w:sz w:val="18"/>
            <w:highlight w:val="lightGray"/>
          </w:rPr>
          <w:t>34</w:t>
        </w:r>
        <w:r w:rsidR="00C1725D" w:rsidRPr="00C1725D">
          <w:rPr>
            <w:noProof/>
            <w:webHidden/>
            <w:sz w:val="18"/>
            <w:highlight w:val="lightGray"/>
          </w:rPr>
          <w:fldChar w:fldCharType="end"/>
        </w:r>
      </w:hyperlink>
    </w:p>
    <w:p w14:paraId="77EBFC3F" w14:textId="77777777" w:rsidR="00C1725D" w:rsidRPr="00C1725D" w:rsidRDefault="003577B0">
      <w:pPr>
        <w:pStyle w:val="TOC1"/>
        <w:rPr>
          <w:rFonts w:asciiTheme="minorHAnsi" w:eastAsiaTheme="minorEastAsia" w:hAnsiTheme="minorHAnsi" w:cstheme="minorBidi"/>
          <w:noProof/>
          <w:color w:val="auto"/>
          <w:kern w:val="0"/>
          <w:szCs w:val="22"/>
          <w:highlight w:val="lightGray"/>
          <w:lang w:val="en-US" w:eastAsia="en-US"/>
        </w:rPr>
      </w:pPr>
      <w:hyperlink w:anchor="_Toc511822395" w:history="1">
        <w:r w:rsidR="00C1725D" w:rsidRPr="00C1725D">
          <w:rPr>
            <w:rStyle w:val="Hyperlink"/>
            <w:noProof/>
            <w:sz w:val="18"/>
            <w:highlight w:val="lightGray"/>
            <w:lang w:val="en-US"/>
          </w:rPr>
          <w:t>37.</w:t>
        </w:r>
        <w:r w:rsidR="00C1725D" w:rsidRPr="00C1725D">
          <w:rPr>
            <w:rStyle w:val="Hyperlink"/>
            <w:noProof/>
            <w:sz w:val="18"/>
            <w:highlight w:val="lightGray"/>
            <w:shd w:val="clear" w:color="auto" w:fill="C0C0C0"/>
            <w:lang w:val="en-US"/>
          </w:rPr>
          <w:t xml:space="preserve"> GENERAL PROVISIONS</w:t>
        </w:r>
        <w:r w:rsidR="00C1725D" w:rsidRPr="00C1725D">
          <w:rPr>
            <w:noProof/>
            <w:webHidden/>
            <w:sz w:val="18"/>
            <w:highlight w:val="lightGray"/>
          </w:rPr>
          <w:tab/>
        </w:r>
        <w:r w:rsidR="00C1725D" w:rsidRPr="00C1725D">
          <w:rPr>
            <w:noProof/>
            <w:webHidden/>
            <w:sz w:val="18"/>
            <w:highlight w:val="lightGray"/>
          </w:rPr>
          <w:fldChar w:fldCharType="begin"/>
        </w:r>
        <w:r w:rsidR="00C1725D" w:rsidRPr="00C1725D">
          <w:rPr>
            <w:noProof/>
            <w:webHidden/>
            <w:sz w:val="18"/>
            <w:highlight w:val="lightGray"/>
          </w:rPr>
          <w:instrText xml:space="preserve"> PAGEREF _Toc511822395 \h </w:instrText>
        </w:r>
        <w:r w:rsidR="00C1725D" w:rsidRPr="00C1725D">
          <w:rPr>
            <w:noProof/>
            <w:webHidden/>
            <w:sz w:val="18"/>
            <w:highlight w:val="lightGray"/>
          </w:rPr>
        </w:r>
        <w:r w:rsidR="00C1725D" w:rsidRPr="00C1725D">
          <w:rPr>
            <w:noProof/>
            <w:webHidden/>
            <w:sz w:val="18"/>
            <w:highlight w:val="lightGray"/>
          </w:rPr>
          <w:fldChar w:fldCharType="separate"/>
        </w:r>
        <w:r w:rsidR="000E529A">
          <w:rPr>
            <w:noProof/>
            <w:webHidden/>
            <w:sz w:val="18"/>
            <w:highlight w:val="lightGray"/>
          </w:rPr>
          <w:t>35</w:t>
        </w:r>
        <w:r w:rsidR="00C1725D" w:rsidRPr="00C1725D">
          <w:rPr>
            <w:noProof/>
            <w:webHidden/>
            <w:sz w:val="18"/>
            <w:highlight w:val="lightGray"/>
          </w:rPr>
          <w:fldChar w:fldCharType="end"/>
        </w:r>
      </w:hyperlink>
    </w:p>
    <w:p w14:paraId="1BFD7B4C" w14:textId="3338E39D" w:rsidR="007629D4" w:rsidRPr="008045ED" w:rsidRDefault="002B77F0" w:rsidP="00C1725D">
      <w:pPr>
        <w:pStyle w:val="TOC1"/>
        <w:jc w:val="center"/>
        <w:rPr>
          <w:rFonts w:cs="Arial"/>
          <w:b/>
          <w:bCs/>
          <w:lang w:val="en-US"/>
        </w:rPr>
      </w:pPr>
      <w:r w:rsidRPr="00C1725D">
        <w:rPr>
          <w:rFonts w:cs="Arial"/>
          <w:b/>
          <w:bCs/>
          <w:sz w:val="16"/>
          <w:szCs w:val="20"/>
          <w:highlight w:val="lightGray"/>
          <w:lang w:val="en-US"/>
        </w:rPr>
        <w:lastRenderedPageBreak/>
        <w:fldChar w:fldCharType="end"/>
      </w:r>
      <w:r w:rsidR="00B650CB" w:rsidRPr="008045ED">
        <w:rPr>
          <w:noProof/>
          <w:lang w:val="en-US" w:eastAsia="en-US"/>
        </w:rPr>
        <w:drawing>
          <wp:inline distT="0" distB="0" distL="0" distR="0" wp14:anchorId="628DDD2C" wp14:editId="776AC755">
            <wp:extent cx="704850" cy="781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781050"/>
                    </a:xfrm>
                    <a:prstGeom prst="rect">
                      <a:avLst/>
                    </a:prstGeom>
                    <a:solidFill>
                      <a:srgbClr val="FFFFFF"/>
                    </a:solidFill>
                    <a:ln>
                      <a:noFill/>
                    </a:ln>
                  </pic:spPr>
                </pic:pic>
              </a:graphicData>
            </a:graphic>
          </wp:inline>
        </w:drawing>
      </w:r>
    </w:p>
    <w:p w14:paraId="4C1BF1C5" w14:textId="77777777" w:rsidR="00E81C2C" w:rsidRPr="008045ED" w:rsidRDefault="00E81C2C">
      <w:pPr>
        <w:jc w:val="center"/>
        <w:rPr>
          <w:rFonts w:ascii="Arial" w:hAnsi="Arial" w:cs="Arial"/>
          <w:b/>
          <w:bCs/>
          <w:lang w:val="en-US"/>
        </w:rPr>
      </w:pPr>
      <w:bookmarkStart w:id="0" w:name="__RefHeading___Toc10937_1804953976"/>
      <w:bookmarkStart w:id="1" w:name="_Toc489284097"/>
      <w:bookmarkEnd w:id="0"/>
      <w:r w:rsidRPr="008045ED">
        <w:rPr>
          <w:rFonts w:ascii="Arial" w:eastAsia="Arial" w:hAnsi="Arial" w:cs="Arial"/>
          <w:b/>
          <w:lang w:val="en-US" w:bidi="en-US"/>
        </w:rPr>
        <w:t>MINISTRY OF DEFENSE</w:t>
      </w:r>
      <w:r w:rsidRPr="008045ED">
        <w:rPr>
          <w:rFonts w:ascii="Arial" w:eastAsia="Arial" w:hAnsi="Arial" w:cs="Arial"/>
          <w:b/>
          <w:lang w:val="en-US" w:bidi="en-US"/>
        </w:rPr>
        <w:br/>
        <w:t>AERONAUTICAL COMMAND</w:t>
      </w:r>
    </w:p>
    <w:p w14:paraId="6716E50F" w14:textId="77777777" w:rsidR="00E81C2C" w:rsidRPr="008045ED" w:rsidRDefault="00E81C2C">
      <w:pPr>
        <w:jc w:val="center"/>
        <w:rPr>
          <w:rFonts w:ascii="Arial" w:hAnsi="Arial" w:cs="Arial"/>
          <w:b/>
          <w:bCs/>
          <w:lang w:val="en-US"/>
        </w:rPr>
      </w:pPr>
      <w:r w:rsidRPr="008045ED">
        <w:rPr>
          <w:rFonts w:ascii="Arial" w:eastAsia="Arial" w:hAnsi="Arial" w:cs="Arial"/>
          <w:b/>
          <w:lang w:val="en-US" w:bidi="en-US"/>
        </w:rPr>
        <w:t>BRAZILIAN AERONAUTICAL COMMISSION IN WASHINGTON D.C.</w:t>
      </w:r>
    </w:p>
    <w:p w14:paraId="745E7020" w14:textId="77777777" w:rsidR="00E81C2C" w:rsidRPr="008045ED" w:rsidRDefault="00E81C2C">
      <w:pPr>
        <w:jc w:val="center"/>
        <w:rPr>
          <w:rFonts w:ascii="Arial" w:hAnsi="Arial" w:cs="Arial"/>
          <w:b/>
          <w:bCs/>
          <w:lang w:val="en-US"/>
        </w:rPr>
      </w:pPr>
    </w:p>
    <w:p w14:paraId="2761AF9B" w14:textId="77777777" w:rsidR="00615A99" w:rsidRDefault="00615A99">
      <w:pPr>
        <w:jc w:val="center"/>
        <w:rPr>
          <w:rFonts w:ascii="Arial" w:hAnsi="Arial" w:cs="Arial"/>
          <w:b/>
          <w:bCs/>
          <w:lang w:val="en-US"/>
        </w:rPr>
      </w:pPr>
      <w:r>
        <w:rPr>
          <w:rFonts w:ascii="Arial" w:hAnsi="Arial" w:cs="Arial"/>
          <w:b/>
          <w:bCs/>
          <w:lang w:val="en-US"/>
        </w:rPr>
        <w:t>INVITATION FOR BID</w:t>
      </w:r>
      <w:r w:rsidRPr="008045ED">
        <w:rPr>
          <w:rFonts w:ascii="Arial" w:hAnsi="Arial" w:cs="Arial"/>
          <w:b/>
          <w:bCs/>
          <w:lang w:val="en-US"/>
        </w:rPr>
        <w:t xml:space="preserve"> </w:t>
      </w:r>
      <w:r>
        <w:rPr>
          <w:rFonts w:ascii="Arial" w:hAnsi="Arial" w:cs="Arial"/>
          <w:b/>
          <w:bCs/>
          <w:lang w:val="en-US"/>
        </w:rPr>
        <w:t>181301</w:t>
      </w:r>
      <w:r w:rsidRPr="008045ED">
        <w:rPr>
          <w:rFonts w:ascii="Arial" w:hAnsi="Arial" w:cs="Arial"/>
          <w:b/>
          <w:bCs/>
          <w:lang w:val="en-US"/>
        </w:rPr>
        <w:t>/</w:t>
      </w:r>
      <w:r>
        <w:rPr>
          <w:rFonts w:ascii="Arial" w:hAnsi="Arial" w:cs="Arial"/>
          <w:b/>
          <w:bCs/>
          <w:lang w:val="en-US"/>
        </w:rPr>
        <w:t>CABW</w:t>
      </w:r>
      <w:r w:rsidRPr="008045ED">
        <w:rPr>
          <w:rFonts w:ascii="Arial" w:hAnsi="Arial" w:cs="Arial"/>
          <w:b/>
          <w:bCs/>
          <w:lang w:val="en-US"/>
        </w:rPr>
        <w:t>/2018</w:t>
      </w:r>
    </w:p>
    <w:p w14:paraId="699A8E32" w14:textId="5D66A3A1" w:rsidR="00615A99" w:rsidRPr="003B7138" w:rsidRDefault="00615A99">
      <w:pPr>
        <w:jc w:val="center"/>
        <w:rPr>
          <w:rFonts w:ascii="Arial" w:hAnsi="Arial" w:cs="Arial"/>
          <w:bCs/>
          <w:lang w:val="en-US"/>
        </w:rPr>
      </w:pPr>
      <w:r w:rsidRPr="003B7138">
        <w:rPr>
          <w:rFonts w:ascii="Arial" w:hAnsi="Arial" w:cs="Arial"/>
          <w:b/>
          <w:bCs/>
          <w:lang w:val="en-US"/>
        </w:rPr>
        <w:t>PAG 67102.181301/2018-95</w:t>
      </w:r>
    </w:p>
    <w:p w14:paraId="694DF98A" w14:textId="77777777" w:rsidR="00615A99" w:rsidRDefault="00615A99" w:rsidP="00E81C2C">
      <w:pPr>
        <w:jc w:val="center"/>
        <w:rPr>
          <w:rFonts w:ascii="Arial" w:eastAsia="Arial" w:hAnsi="Arial" w:cs="Arial"/>
          <w:b/>
          <w:lang w:val="en-US" w:bidi="en-US"/>
        </w:rPr>
      </w:pPr>
    </w:p>
    <w:p w14:paraId="7101FE58" w14:textId="07AF858E" w:rsidR="00E81C2C" w:rsidRPr="008045ED" w:rsidRDefault="00615A99" w:rsidP="00E81C2C">
      <w:pPr>
        <w:jc w:val="center"/>
        <w:rPr>
          <w:rFonts w:ascii="Arial" w:hAnsi="Arial" w:cs="Arial"/>
          <w:bCs/>
          <w:lang w:val="en-US"/>
        </w:rPr>
      </w:pPr>
      <w:r w:rsidRPr="00C30A2C">
        <w:rPr>
          <w:rFonts w:ascii="Arial" w:hAnsi="Arial" w:cs="Arial"/>
          <w:b/>
          <w:bCs/>
          <w:noProof/>
          <w:color w:val="000000" w:themeColor="text1"/>
          <w:lang w:val="en-US" w:eastAsia="en-US"/>
        </w:rPr>
        <mc:AlternateContent>
          <mc:Choice Requires="wps">
            <w:drawing>
              <wp:anchor distT="0" distB="0" distL="114300" distR="114300" simplePos="0" relativeHeight="251659264" behindDoc="0" locked="0" layoutInCell="1" allowOverlap="1" wp14:anchorId="2BA9E624" wp14:editId="61919F73">
                <wp:simplePos x="0" y="0"/>
                <wp:positionH relativeFrom="column">
                  <wp:posOffset>1314796</wp:posOffset>
                </wp:positionH>
                <wp:positionV relativeFrom="paragraph">
                  <wp:posOffset>10218</wp:posOffset>
                </wp:positionV>
                <wp:extent cx="3333750" cy="1403985"/>
                <wp:effectExtent l="0" t="0" r="19050"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403985"/>
                        </a:xfrm>
                        <a:prstGeom prst="rect">
                          <a:avLst/>
                        </a:prstGeom>
                        <a:solidFill>
                          <a:srgbClr val="FFFFFF"/>
                        </a:solidFill>
                        <a:ln w="9525">
                          <a:solidFill>
                            <a:srgbClr val="000000"/>
                          </a:solidFill>
                          <a:miter lim="800000"/>
                          <a:headEnd/>
                          <a:tailEnd/>
                        </a:ln>
                      </wps:spPr>
                      <wps:txbx>
                        <w:txbxContent>
                          <w:p w14:paraId="61B79E7E" w14:textId="7BB0B36E" w:rsidR="002069F0" w:rsidRPr="00C30A2C" w:rsidRDefault="002069F0" w:rsidP="00615A99">
                            <w:pPr>
                              <w:contextualSpacing/>
                              <w:rPr>
                                <w:rFonts w:ascii="Arial" w:hAnsi="Arial" w:cs="Arial"/>
                                <w:bCs/>
                                <w:color w:val="000000" w:themeColor="text1"/>
                                <w:sz w:val="18"/>
                                <w:lang w:val="en-US"/>
                              </w:rPr>
                            </w:pPr>
                            <w:r w:rsidRPr="00C30A2C">
                              <w:rPr>
                                <w:rFonts w:ascii="Arial" w:hAnsi="Arial" w:cs="Arial"/>
                                <w:bCs/>
                                <w:color w:val="000000" w:themeColor="text1"/>
                                <w:sz w:val="18"/>
                                <w:lang w:val="en-US"/>
                              </w:rPr>
                              <w:t>Approved on</w:t>
                            </w:r>
                            <w:r>
                              <w:rPr>
                                <w:rFonts w:ascii="Arial" w:hAnsi="Arial" w:cs="Arial"/>
                                <w:bCs/>
                                <w:color w:val="000000" w:themeColor="text1"/>
                                <w:sz w:val="18"/>
                                <w:lang w:val="en-US"/>
                              </w:rPr>
                              <w:t>:</w:t>
                            </w:r>
                            <w:r w:rsidRPr="00C30A2C">
                              <w:rPr>
                                <w:rFonts w:ascii="Arial" w:hAnsi="Arial" w:cs="Arial"/>
                                <w:bCs/>
                                <w:color w:val="000000" w:themeColor="text1"/>
                                <w:sz w:val="18"/>
                                <w:lang w:val="en-US"/>
                              </w:rPr>
                              <w:t xml:space="preserve"> April </w:t>
                            </w:r>
                            <w:r>
                              <w:rPr>
                                <w:rFonts w:ascii="Arial" w:hAnsi="Arial" w:cs="Arial"/>
                                <w:bCs/>
                                <w:color w:val="000000" w:themeColor="text1"/>
                                <w:sz w:val="18"/>
                                <w:lang w:val="en-US"/>
                              </w:rPr>
                              <w:t>19</w:t>
                            </w:r>
                            <w:r w:rsidRPr="00C30A2C">
                              <w:rPr>
                                <w:rFonts w:ascii="Arial" w:hAnsi="Arial" w:cs="Arial"/>
                                <w:bCs/>
                                <w:color w:val="000000" w:themeColor="text1"/>
                                <w:sz w:val="18"/>
                                <w:lang w:val="en-US"/>
                              </w:rPr>
                              <w:t>, 2018</w:t>
                            </w:r>
                          </w:p>
                          <w:p w14:paraId="5C48244F" w14:textId="77777777" w:rsidR="002069F0" w:rsidRPr="00C30A2C" w:rsidRDefault="002069F0" w:rsidP="00615A99">
                            <w:pPr>
                              <w:contextualSpacing/>
                              <w:jc w:val="center"/>
                              <w:rPr>
                                <w:rFonts w:ascii="Arial" w:hAnsi="Arial" w:cs="Arial"/>
                                <w:bCs/>
                                <w:color w:val="000000" w:themeColor="text1"/>
                                <w:lang w:val="en-US"/>
                              </w:rPr>
                            </w:pPr>
                          </w:p>
                          <w:p w14:paraId="56A5D10D" w14:textId="77777777" w:rsidR="002069F0" w:rsidRPr="00C30A2C" w:rsidRDefault="002069F0" w:rsidP="00615A99">
                            <w:pPr>
                              <w:contextualSpacing/>
                              <w:jc w:val="center"/>
                              <w:rPr>
                                <w:rFonts w:ascii="Arial" w:hAnsi="Arial" w:cs="Arial"/>
                                <w:bCs/>
                                <w:color w:val="000000" w:themeColor="text1"/>
                                <w:lang w:val="en-US"/>
                              </w:rPr>
                            </w:pPr>
                          </w:p>
                          <w:p w14:paraId="3251BE35" w14:textId="77777777" w:rsidR="002069F0" w:rsidRPr="00C30A2C" w:rsidRDefault="002069F0" w:rsidP="00615A99">
                            <w:pPr>
                              <w:contextualSpacing/>
                              <w:jc w:val="center"/>
                              <w:rPr>
                                <w:rFonts w:ascii="Arial" w:hAnsi="Arial" w:cs="Arial"/>
                                <w:bCs/>
                                <w:color w:val="000000" w:themeColor="text1"/>
                                <w:lang w:val="en-US"/>
                              </w:rPr>
                            </w:pPr>
                            <w:r w:rsidRPr="00C30A2C">
                              <w:rPr>
                                <w:rFonts w:ascii="Arial" w:hAnsi="Arial" w:cs="Arial"/>
                                <w:bCs/>
                                <w:color w:val="000000" w:themeColor="text1"/>
                                <w:lang w:val="en-US"/>
                              </w:rPr>
                              <w:t>LEONARDO GUEDES Col</w:t>
                            </w:r>
                          </w:p>
                          <w:p w14:paraId="04FAD2F8" w14:textId="77777777" w:rsidR="002069F0" w:rsidRPr="00C30A2C" w:rsidRDefault="002069F0" w:rsidP="00615A99">
                            <w:pPr>
                              <w:contextualSpacing/>
                              <w:jc w:val="center"/>
                              <w:rPr>
                                <w:rFonts w:ascii="Arial" w:hAnsi="Arial" w:cs="Arial"/>
                                <w:bCs/>
                                <w:color w:val="000000" w:themeColor="text1"/>
                                <w:lang w:val="en-US"/>
                              </w:rPr>
                            </w:pPr>
                            <w:r w:rsidRPr="00C30A2C">
                              <w:rPr>
                                <w:rFonts w:ascii="Arial" w:hAnsi="Arial" w:cs="Arial"/>
                                <w:bCs/>
                                <w:color w:val="000000" w:themeColor="text1"/>
                                <w:lang w:val="en-US"/>
                              </w:rPr>
                              <w:t>BACW’S Chief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A9E624" id="_x0000_t202" coordsize="21600,21600" o:spt="202" path="m,l,21600r21600,l21600,xe">
                <v:stroke joinstyle="miter"/>
                <v:path gradientshapeok="t" o:connecttype="rect"/>
              </v:shapetype>
              <v:shape id="Text Box 2" o:spid="_x0000_s1026" type="#_x0000_t202" style="position:absolute;left:0;text-align:left;margin-left:103.55pt;margin-top:.8pt;width:26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">
                <v:textbox style="mso-fit-shape-to-text:t">
                  <w:txbxContent>
                    <w:p w14:paraId="61B79E7E" w14:textId="7BB0B36E" w:rsidR="002069F0" w:rsidRPr="00C30A2C" w:rsidRDefault="002069F0" w:rsidP="00615A99">
                      <w:pPr>
                        <w:contextualSpacing/>
                        <w:rPr>
                          <w:rFonts w:ascii="Arial" w:hAnsi="Arial" w:cs="Arial"/>
                          <w:bCs/>
                          <w:color w:val="000000" w:themeColor="text1"/>
                          <w:sz w:val="18"/>
                          <w:lang w:val="en-US"/>
                        </w:rPr>
                      </w:pPr>
                      <w:r w:rsidRPr="00C30A2C">
                        <w:rPr>
                          <w:rFonts w:ascii="Arial" w:hAnsi="Arial" w:cs="Arial"/>
                          <w:bCs/>
                          <w:color w:val="000000" w:themeColor="text1"/>
                          <w:sz w:val="18"/>
                          <w:lang w:val="en-US"/>
                        </w:rPr>
                        <w:t>Approved on</w:t>
                      </w:r>
                      <w:r>
                        <w:rPr>
                          <w:rFonts w:ascii="Arial" w:hAnsi="Arial" w:cs="Arial"/>
                          <w:bCs/>
                          <w:color w:val="000000" w:themeColor="text1"/>
                          <w:sz w:val="18"/>
                          <w:lang w:val="en-US"/>
                        </w:rPr>
                        <w:t>:</w:t>
                      </w:r>
                      <w:r w:rsidRPr="00C30A2C">
                        <w:rPr>
                          <w:rFonts w:ascii="Arial" w:hAnsi="Arial" w:cs="Arial"/>
                          <w:bCs/>
                          <w:color w:val="000000" w:themeColor="text1"/>
                          <w:sz w:val="18"/>
                          <w:lang w:val="en-US"/>
                        </w:rPr>
                        <w:t xml:space="preserve"> April </w:t>
                      </w:r>
                      <w:r>
                        <w:rPr>
                          <w:rFonts w:ascii="Arial" w:hAnsi="Arial" w:cs="Arial"/>
                          <w:bCs/>
                          <w:color w:val="000000" w:themeColor="text1"/>
                          <w:sz w:val="18"/>
                          <w:lang w:val="en-US"/>
                        </w:rPr>
                        <w:t>19</w:t>
                      </w:r>
                      <w:r w:rsidRPr="00C30A2C">
                        <w:rPr>
                          <w:rFonts w:ascii="Arial" w:hAnsi="Arial" w:cs="Arial"/>
                          <w:bCs/>
                          <w:color w:val="000000" w:themeColor="text1"/>
                          <w:sz w:val="18"/>
                          <w:lang w:val="en-US"/>
                        </w:rPr>
                        <w:t>, 2018</w:t>
                      </w:r>
                    </w:p>
                    <w:p w14:paraId="5C48244F" w14:textId="77777777" w:rsidR="002069F0" w:rsidRPr="00C30A2C" w:rsidRDefault="002069F0" w:rsidP="00615A99">
                      <w:pPr>
                        <w:contextualSpacing/>
                        <w:jc w:val="center"/>
                        <w:rPr>
                          <w:rFonts w:ascii="Arial" w:hAnsi="Arial" w:cs="Arial"/>
                          <w:bCs/>
                          <w:color w:val="000000" w:themeColor="text1"/>
                          <w:lang w:val="en-US"/>
                        </w:rPr>
                      </w:pPr>
                    </w:p>
                    <w:p w14:paraId="56A5D10D" w14:textId="77777777" w:rsidR="002069F0" w:rsidRPr="00C30A2C" w:rsidRDefault="002069F0" w:rsidP="00615A99">
                      <w:pPr>
                        <w:contextualSpacing/>
                        <w:jc w:val="center"/>
                        <w:rPr>
                          <w:rFonts w:ascii="Arial" w:hAnsi="Arial" w:cs="Arial"/>
                          <w:bCs/>
                          <w:color w:val="000000" w:themeColor="text1"/>
                          <w:lang w:val="en-US"/>
                        </w:rPr>
                      </w:pPr>
                    </w:p>
                    <w:p w14:paraId="3251BE35" w14:textId="77777777" w:rsidR="002069F0" w:rsidRPr="00C30A2C" w:rsidRDefault="002069F0" w:rsidP="00615A99">
                      <w:pPr>
                        <w:contextualSpacing/>
                        <w:jc w:val="center"/>
                        <w:rPr>
                          <w:rFonts w:ascii="Arial" w:hAnsi="Arial" w:cs="Arial"/>
                          <w:bCs/>
                          <w:color w:val="000000" w:themeColor="text1"/>
                          <w:lang w:val="en-US"/>
                        </w:rPr>
                      </w:pPr>
                      <w:r w:rsidRPr="00C30A2C">
                        <w:rPr>
                          <w:rFonts w:ascii="Arial" w:hAnsi="Arial" w:cs="Arial"/>
                          <w:bCs/>
                          <w:color w:val="000000" w:themeColor="text1"/>
                          <w:lang w:val="en-US"/>
                        </w:rPr>
                        <w:t>LEONARDO GUEDES Col</w:t>
                      </w:r>
                    </w:p>
                    <w:p w14:paraId="04FAD2F8" w14:textId="77777777" w:rsidR="002069F0" w:rsidRPr="00C30A2C" w:rsidRDefault="002069F0" w:rsidP="00615A99">
                      <w:pPr>
                        <w:contextualSpacing/>
                        <w:jc w:val="center"/>
                        <w:rPr>
                          <w:rFonts w:ascii="Arial" w:hAnsi="Arial" w:cs="Arial"/>
                          <w:bCs/>
                          <w:color w:val="000000" w:themeColor="text1"/>
                          <w:lang w:val="en-US"/>
                        </w:rPr>
                      </w:pPr>
                      <w:r w:rsidRPr="00C30A2C">
                        <w:rPr>
                          <w:rFonts w:ascii="Arial" w:hAnsi="Arial" w:cs="Arial"/>
                          <w:bCs/>
                          <w:color w:val="000000" w:themeColor="text1"/>
                          <w:lang w:val="en-US"/>
                        </w:rPr>
                        <w:t>BACW’S Chief</w:t>
                      </w:r>
                    </w:p>
                  </w:txbxContent>
                </v:textbox>
              </v:shape>
            </w:pict>
          </mc:Fallback>
        </mc:AlternateContent>
      </w:r>
    </w:p>
    <w:p w14:paraId="74875F8A" w14:textId="77777777" w:rsidR="00E81C2C" w:rsidRPr="008045ED" w:rsidRDefault="00E81C2C" w:rsidP="00E81C2C">
      <w:pPr>
        <w:jc w:val="center"/>
        <w:rPr>
          <w:rFonts w:ascii="Arial" w:hAnsi="Arial" w:cs="Arial"/>
          <w:bCs/>
          <w:lang w:val="en-US"/>
        </w:rPr>
      </w:pPr>
    </w:p>
    <w:p w14:paraId="2A9EF577" w14:textId="77777777" w:rsidR="00615A99" w:rsidRDefault="00615A99" w:rsidP="00E81C2C">
      <w:pPr>
        <w:ind w:firstLine="630"/>
        <w:jc w:val="both"/>
        <w:rPr>
          <w:rFonts w:ascii="Arial" w:eastAsia="Arial" w:hAnsi="Arial" w:cs="Arial"/>
          <w:b/>
          <w:spacing w:val="4"/>
          <w:lang w:val="en-US" w:bidi="en-US"/>
        </w:rPr>
      </w:pPr>
    </w:p>
    <w:p w14:paraId="2F3BA548" w14:textId="77777777" w:rsidR="00615A99" w:rsidRDefault="00615A99" w:rsidP="00E81C2C">
      <w:pPr>
        <w:ind w:firstLine="630"/>
        <w:jc w:val="both"/>
        <w:rPr>
          <w:rFonts w:ascii="Arial" w:eastAsia="Arial" w:hAnsi="Arial" w:cs="Arial"/>
          <w:b/>
          <w:spacing w:val="4"/>
          <w:lang w:val="en-US" w:bidi="en-US"/>
        </w:rPr>
      </w:pPr>
    </w:p>
    <w:p w14:paraId="1E4086D6" w14:textId="77777777" w:rsidR="00615A99" w:rsidRDefault="00615A99" w:rsidP="00E81C2C">
      <w:pPr>
        <w:ind w:firstLine="630"/>
        <w:jc w:val="both"/>
        <w:rPr>
          <w:rFonts w:ascii="Arial" w:eastAsia="Arial" w:hAnsi="Arial" w:cs="Arial"/>
          <w:b/>
          <w:spacing w:val="4"/>
          <w:lang w:val="en-US" w:bidi="en-US"/>
        </w:rPr>
      </w:pPr>
    </w:p>
    <w:p w14:paraId="2C8184C1" w14:textId="77777777" w:rsidR="00615A99" w:rsidRDefault="00615A99" w:rsidP="00E81C2C">
      <w:pPr>
        <w:ind w:firstLine="630"/>
        <w:jc w:val="both"/>
        <w:rPr>
          <w:rFonts w:ascii="Arial" w:eastAsia="Arial" w:hAnsi="Arial" w:cs="Arial"/>
          <w:b/>
          <w:spacing w:val="4"/>
          <w:lang w:val="en-US" w:bidi="en-US"/>
        </w:rPr>
      </w:pPr>
    </w:p>
    <w:p w14:paraId="08692ECB" w14:textId="098ABBB4" w:rsidR="00E81C2C" w:rsidRPr="008045ED" w:rsidRDefault="00E81C2C">
      <w:pPr>
        <w:ind w:firstLine="630"/>
        <w:jc w:val="both"/>
        <w:rPr>
          <w:rFonts w:ascii="Arial" w:hAnsi="Arial" w:cs="Arial"/>
          <w:spacing w:val="4"/>
          <w:lang w:val="en-US"/>
        </w:rPr>
      </w:pPr>
      <w:r w:rsidRPr="008045ED">
        <w:rPr>
          <w:rFonts w:ascii="Arial" w:eastAsia="Arial" w:hAnsi="Arial" w:cs="Arial"/>
          <w:b/>
          <w:spacing w:val="4"/>
          <w:lang w:val="en-US" w:bidi="en-US"/>
        </w:rPr>
        <w:t>Legal basis.</w:t>
      </w:r>
      <w:r w:rsidR="00DB0A2E" w:rsidRPr="008045ED">
        <w:rPr>
          <w:rFonts w:ascii="Arial" w:eastAsia="Arial" w:hAnsi="Arial" w:cs="Arial"/>
          <w:spacing w:val="4"/>
          <w:lang w:val="en-US" w:bidi="en-US"/>
        </w:rPr>
        <w:t xml:space="preserve"> </w:t>
      </w:r>
      <w:r w:rsidRPr="008045ED">
        <w:rPr>
          <w:rFonts w:ascii="Arial" w:eastAsia="Arial" w:hAnsi="Arial" w:cs="Arial"/>
          <w:color w:val="auto"/>
          <w:spacing w:val="4"/>
          <w:lang w:val="en-US" w:bidi="en-US"/>
        </w:rPr>
        <w:t xml:space="preserve">The </w:t>
      </w:r>
      <w:r w:rsidR="006F1E5D">
        <w:rPr>
          <w:rFonts w:ascii="Arial" w:eastAsia="Arial" w:hAnsi="Arial" w:cs="Arial"/>
          <w:color w:val="auto"/>
          <w:spacing w:val="4"/>
          <w:lang w:val="en-US" w:bidi="en-US"/>
        </w:rPr>
        <w:t xml:space="preserve">Brazilian </w:t>
      </w:r>
      <w:r w:rsidRPr="008045ED">
        <w:rPr>
          <w:rFonts w:ascii="Arial" w:eastAsia="Arial" w:hAnsi="Arial" w:cs="Arial"/>
          <w:color w:val="auto"/>
          <w:spacing w:val="4"/>
          <w:lang w:val="en-US" w:bidi="en-US"/>
        </w:rPr>
        <w:t>Federal Government, through the Brazilian Aeronautical Commission in Washington (BACW), announces to whom it may concern, that at the date, time and place shown below, it will</w:t>
      </w:r>
      <w:r w:rsidR="00DB0A2E" w:rsidRPr="008045ED">
        <w:rPr>
          <w:rFonts w:ascii="Arial" w:eastAsia="Arial" w:hAnsi="Arial" w:cs="Arial"/>
          <w:color w:val="auto"/>
          <w:spacing w:val="4"/>
          <w:lang w:val="en-US" w:bidi="en-US"/>
        </w:rPr>
        <w:t xml:space="preserve"> hold</w:t>
      </w:r>
      <w:r w:rsidRPr="008045ED">
        <w:rPr>
          <w:rFonts w:ascii="Arial" w:eastAsia="Arial" w:hAnsi="Arial" w:cs="Arial"/>
          <w:color w:val="auto"/>
          <w:spacing w:val="4"/>
          <w:lang w:val="en-US" w:bidi="en-US"/>
        </w:rPr>
        <w:t xml:space="preserve"> a Bid</w:t>
      </w:r>
      <w:r w:rsidR="006F1E5D">
        <w:rPr>
          <w:rFonts w:ascii="Arial" w:eastAsia="Arial" w:hAnsi="Arial" w:cs="Arial"/>
          <w:color w:val="auto"/>
          <w:spacing w:val="4"/>
          <w:lang w:val="en-US" w:bidi="en-US"/>
        </w:rPr>
        <w:t>ding Process</w:t>
      </w:r>
      <w:r w:rsidRPr="008045ED">
        <w:rPr>
          <w:rFonts w:ascii="Arial" w:eastAsia="Arial" w:hAnsi="Arial" w:cs="Arial"/>
          <w:color w:val="auto"/>
          <w:spacing w:val="4"/>
          <w:lang w:val="en-US" w:bidi="en-US"/>
        </w:rPr>
        <w:t xml:space="preserve"> </w:t>
      </w:r>
      <w:r w:rsidR="00DA53DE">
        <w:rPr>
          <w:rFonts w:ascii="Arial" w:eastAsia="Arial" w:hAnsi="Arial" w:cs="Arial"/>
          <w:color w:val="auto"/>
          <w:spacing w:val="4"/>
          <w:lang w:val="en-US" w:bidi="en-US"/>
        </w:rPr>
        <w:t>based on the indirect execution,</w:t>
      </w:r>
      <w:r w:rsidRPr="008045ED">
        <w:rPr>
          <w:rFonts w:ascii="Arial" w:eastAsia="Arial" w:hAnsi="Arial" w:cs="Arial"/>
          <w:color w:val="auto"/>
          <w:spacing w:val="4"/>
          <w:lang w:val="en-US" w:bidi="en-US"/>
        </w:rPr>
        <w:t xml:space="preserve"> for the provision of material an</w:t>
      </w:r>
      <w:r w:rsidR="00DB0A2E" w:rsidRPr="008045ED">
        <w:rPr>
          <w:rFonts w:ascii="Arial" w:eastAsia="Arial" w:hAnsi="Arial" w:cs="Arial"/>
          <w:color w:val="auto"/>
          <w:spacing w:val="4"/>
          <w:lang w:val="en-US" w:bidi="en-US"/>
        </w:rPr>
        <w:t xml:space="preserve">d labor, under the Unit </w:t>
      </w:r>
      <w:r w:rsidRPr="008045ED">
        <w:rPr>
          <w:rFonts w:ascii="Arial" w:eastAsia="Arial" w:hAnsi="Arial" w:cs="Arial"/>
          <w:color w:val="auto"/>
          <w:spacing w:val="4"/>
          <w:lang w:val="en-US" w:bidi="en-US"/>
        </w:rPr>
        <w:t xml:space="preserve">Price regime, of the </w:t>
      </w:r>
      <w:r w:rsidRPr="008045ED">
        <w:rPr>
          <w:rFonts w:ascii="Arial" w:eastAsia="Arial" w:hAnsi="Arial" w:cs="Arial"/>
          <w:b/>
          <w:color w:val="auto"/>
          <w:spacing w:val="4"/>
          <w:lang w:val="en-US" w:bidi="en-US"/>
        </w:rPr>
        <w:t xml:space="preserve">Greatest General Index </w:t>
      </w:r>
      <w:r w:rsidR="00660C77" w:rsidRPr="008045ED">
        <w:rPr>
          <w:rFonts w:ascii="Arial" w:eastAsia="Arial" w:hAnsi="Arial" w:cs="Arial"/>
          <w:b/>
          <w:color w:val="auto"/>
          <w:spacing w:val="4"/>
          <w:lang w:val="en-US" w:bidi="en-US"/>
        </w:rPr>
        <w:t>(IG)</w:t>
      </w:r>
      <w:r w:rsidR="00660C77" w:rsidRPr="008045ED">
        <w:rPr>
          <w:rFonts w:ascii="Arial" w:eastAsia="Arial" w:hAnsi="Arial" w:cs="Arial"/>
          <w:color w:val="auto"/>
          <w:spacing w:val="4"/>
          <w:lang w:val="en-US" w:bidi="en-US"/>
        </w:rPr>
        <w:t xml:space="preserve"> (</w:t>
      </w:r>
      <w:r w:rsidRPr="008045ED">
        <w:rPr>
          <w:rFonts w:ascii="Arial" w:eastAsia="Arial" w:hAnsi="Arial" w:cs="Arial"/>
          <w:color w:val="auto"/>
          <w:spacing w:val="4"/>
          <w:lang w:val="en-US" w:bidi="en-US"/>
        </w:rPr>
        <w:t xml:space="preserve">Letter B, Line VIII of Article 6, Brazilian Law 8,666/93), in accordance with this </w:t>
      </w:r>
      <w:r w:rsidR="00DA53DE">
        <w:rPr>
          <w:rFonts w:ascii="Arial" w:eastAsia="Arial" w:hAnsi="Arial" w:cs="Arial"/>
          <w:color w:val="auto"/>
          <w:spacing w:val="4"/>
          <w:lang w:val="en-US" w:bidi="en-US"/>
        </w:rPr>
        <w:t>Invitation For Bid</w:t>
      </w:r>
      <w:r w:rsidRPr="008045ED">
        <w:rPr>
          <w:rFonts w:ascii="Arial" w:eastAsia="Arial" w:hAnsi="Arial" w:cs="Arial"/>
          <w:color w:val="auto"/>
          <w:spacing w:val="4"/>
          <w:lang w:val="en-US" w:bidi="en-US"/>
        </w:rPr>
        <w:t xml:space="preserve"> and its </w:t>
      </w:r>
      <w:r w:rsidR="00DA53DE">
        <w:rPr>
          <w:rFonts w:ascii="Arial" w:eastAsia="Arial" w:hAnsi="Arial" w:cs="Arial"/>
          <w:color w:val="auto"/>
          <w:spacing w:val="4"/>
          <w:lang w:val="en-US" w:bidi="en-US"/>
        </w:rPr>
        <w:t>Annexes</w:t>
      </w:r>
      <w:r w:rsidRPr="008045ED">
        <w:rPr>
          <w:rFonts w:ascii="Arial" w:eastAsia="Arial" w:hAnsi="Arial" w:cs="Arial"/>
          <w:color w:val="auto"/>
          <w:spacing w:val="4"/>
          <w:lang w:val="en-US" w:bidi="en-US"/>
        </w:rPr>
        <w:t>. The bidding process will follow the principles of Law Nº 8.666/93 (Brazil)</w:t>
      </w:r>
      <w:r w:rsidR="00DA53DE">
        <w:rPr>
          <w:rFonts w:ascii="Arial" w:eastAsia="Arial" w:hAnsi="Arial" w:cs="Arial"/>
          <w:color w:val="auto"/>
          <w:spacing w:val="4"/>
          <w:lang w:val="en-US" w:bidi="en-US"/>
        </w:rPr>
        <w:t>, and its related legislation</w:t>
      </w:r>
      <w:r w:rsidRPr="008045ED">
        <w:rPr>
          <w:rFonts w:ascii="Arial" w:eastAsia="Arial" w:hAnsi="Arial" w:cs="Arial"/>
          <w:color w:val="auto"/>
          <w:spacing w:val="4"/>
          <w:lang w:val="en-US" w:bidi="en-US"/>
        </w:rPr>
        <w:t>, in addition to the recommendations contained in Official Letter N° 051/SEFA/1358, dated September 29, 1998 and N° 213/SUAUD</w:t>
      </w:r>
      <w:r w:rsidR="00DA53DE">
        <w:rPr>
          <w:rFonts w:ascii="Arial" w:eastAsia="Arial" w:hAnsi="Arial" w:cs="Arial"/>
          <w:color w:val="auto"/>
          <w:spacing w:val="4"/>
          <w:lang w:val="en-US" w:bidi="en-US"/>
        </w:rPr>
        <w:t>/</w:t>
      </w:r>
      <w:r w:rsidRPr="008045ED">
        <w:rPr>
          <w:rFonts w:ascii="Arial" w:eastAsia="Arial" w:hAnsi="Arial" w:cs="Arial"/>
          <w:color w:val="auto"/>
          <w:spacing w:val="4"/>
          <w:lang w:val="en-US" w:bidi="en-US"/>
        </w:rPr>
        <w:t>3368, dated September 20 2011, fro</w:t>
      </w:r>
      <w:r w:rsidR="00DB0A2E" w:rsidRPr="008045ED">
        <w:rPr>
          <w:rFonts w:ascii="Arial" w:eastAsia="Arial" w:hAnsi="Arial" w:cs="Arial"/>
          <w:color w:val="auto"/>
          <w:spacing w:val="4"/>
          <w:lang w:val="en-US" w:bidi="en-US"/>
        </w:rPr>
        <w:t xml:space="preserve">m the </w:t>
      </w:r>
      <w:r w:rsidR="00DA53DE">
        <w:rPr>
          <w:rFonts w:ascii="Arial" w:eastAsia="Arial" w:hAnsi="Arial" w:cs="Arial"/>
          <w:color w:val="auto"/>
          <w:spacing w:val="4"/>
          <w:lang w:val="en-US" w:bidi="en-US"/>
        </w:rPr>
        <w:t>Secretary</w:t>
      </w:r>
      <w:r w:rsidR="00DB0A2E" w:rsidRPr="008045ED">
        <w:rPr>
          <w:rFonts w:ascii="Arial" w:eastAsia="Arial" w:hAnsi="Arial" w:cs="Arial"/>
          <w:color w:val="auto"/>
          <w:spacing w:val="4"/>
          <w:lang w:val="en-US" w:bidi="en-US"/>
        </w:rPr>
        <w:t xml:space="preserve"> of </w:t>
      </w:r>
      <w:r w:rsidRPr="008045ED">
        <w:rPr>
          <w:rFonts w:ascii="Arial" w:eastAsia="Arial" w:hAnsi="Arial" w:cs="Arial"/>
          <w:color w:val="auto"/>
          <w:spacing w:val="4"/>
          <w:lang w:val="en-US" w:bidi="en-US"/>
        </w:rPr>
        <w:t xml:space="preserve">Economy and Finance (SEFA), on item 7.1.2 of the MCA 176-1, updated </w:t>
      </w:r>
      <w:r w:rsidR="00DB0A2E" w:rsidRPr="008045ED">
        <w:rPr>
          <w:rFonts w:ascii="Arial" w:eastAsia="Arial" w:hAnsi="Arial" w:cs="Arial"/>
          <w:color w:val="auto"/>
          <w:spacing w:val="4"/>
          <w:lang w:val="en-US" w:bidi="en-US"/>
        </w:rPr>
        <w:t xml:space="preserve">on </w:t>
      </w:r>
      <w:r w:rsidRPr="008045ED">
        <w:rPr>
          <w:rFonts w:ascii="Arial" w:eastAsia="Arial" w:hAnsi="Arial" w:cs="Arial"/>
          <w:color w:val="auto"/>
          <w:spacing w:val="4"/>
          <w:lang w:val="en-US" w:bidi="en-US"/>
        </w:rPr>
        <w:t>December 6, 2017, as well as other re</w:t>
      </w:r>
      <w:r w:rsidR="00DB0A2E" w:rsidRPr="008045ED">
        <w:rPr>
          <w:rFonts w:ascii="Arial" w:eastAsia="Arial" w:hAnsi="Arial" w:cs="Arial"/>
          <w:color w:val="auto"/>
          <w:spacing w:val="4"/>
          <w:lang w:val="en-US" w:bidi="en-US"/>
        </w:rPr>
        <w:t xml:space="preserve">quirements set forth in this </w:t>
      </w:r>
      <w:r w:rsidR="00DA53DE">
        <w:rPr>
          <w:rFonts w:ascii="Arial" w:eastAsia="Arial" w:hAnsi="Arial" w:cs="Arial"/>
          <w:color w:val="auto"/>
          <w:spacing w:val="4"/>
          <w:lang w:val="en-US" w:bidi="en-US"/>
        </w:rPr>
        <w:t>Bid announcement</w:t>
      </w:r>
      <w:r w:rsidRPr="008045ED">
        <w:rPr>
          <w:rFonts w:ascii="Arial" w:eastAsia="Arial" w:hAnsi="Arial" w:cs="Arial"/>
          <w:color w:val="auto"/>
          <w:spacing w:val="4"/>
          <w:lang w:val="en-US" w:bidi="en-US"/>
        </w:rPr>
        <w:t xml:space="preserve"> and its </w:t>
      </w:r>
      <w:r w:rsidR="00AC71A0">
        <w:rPr>
          <w:rFonts w:ascii="Arial" w:eastAsia="Arial" w:hAnsi="Arial" w:cs="Arial"/>
          <w:color w:val="auto"/>
          <w:spacing w:val="4"/>
          <w:lang w:val="en-US" w:bidi="en-US"/>
        </w:rPr>
        <w:t>Annexes</w:t>
      </w:r>
      <w:r w:rsidRPr="008045ED">
        <w:rPr>
          <w:rFonts w:ascii="Arial" w:eastAsia="Arial" w:hAnsi="Arial" w:cs="Arial"/>
          <w:color w:val="auto"/>
          <w:spacing w:val="4"/>
          <w:lang w:val="en-US" w:bidi="en-US"/>
        </w:rPr>
        <w:t>. In addition, proposals submitted to the BACW will be interpreted, evaluated and ranked in accordance with the principles contained in Articles 3 and 123 of Law N° 8,666 of 06/21/1993, pertaining to legality, fairness, morality, equality and transparency.</w:t>
      </w:r>
    </w:p>
    <w:p w14:paraId="578C7DAD" w14:textId="77777777" w:rsidR="00AC71A0" w:rsidRPr="008045ED" w:rsidRDefault="00AC71A0" w:rsidP="00E81C2C">
      <w:pPr>
        <w:ind w:firstLine="630"/>
        <w:jc w:val="both"/>
        <w:rPr>
          <w:rFonts w:ascii="Arial" w:hAnsi="Arial" w:cs="Arial"/>
          <w:spacing w:val="4"/>
          <w:lang w:val="en-US"/>
        </w:rPr>
      </w:pPr>
    </w:p>
    <w:tbl>
      <w:tblPr>
        <w:tblW w:w="0" w:type="auto"/>
        <w:jc w:val="center"/>
        <w:tblLayout w:type="fixed"/>
        <w:tblLook w:val="0000" w:firstRow="0" w:lastRow="0" w:firstColumn="0" w:lastColumn="0" w:noHBand="0" w:noVBand="0"/>
      </w:tblPr>
      <w:tblGrid>
        <w:gridCol w:w="2070"/>
        <w:gridCol w:w="1550"/>
        <w:gridCol w:w="1006"/>
        <w:gridCol w:w="1041"/>
        <w:gridCol w:w="273"/>
        <w:gridCol w:w="1476"/>
        <w:gridCol w:w="1226"/>
      </w:tblGrid>
      <w:tr w:rsidR="00E81C2C" w:rsidRPr="00B618EC" w14:paraId="58BEE5A4" w14:textId="77777777" w:rsidTr="003B7138">
        <w:trPr>
          <w:trHeight w:val="435"/>
          <w:jc w:val="center"/>
        </w:trPr>
        <w:tc>
          <w:tcPr>
            <w:tcW w:w="5667" w:type="dxa"/>
            <w:gridSpan w:val="4"/>
            <w:tcBorders>
              <w:top w:val="single" w:sz="4" w:space="0" w:color="000000"/>
              <w:left w:val="single" w:sz="4" w:space="0" w:color="000000"/>
            </w:tcBorders>
            <w:shd w:val="clear" w:color="auto" w:fill="D9D9D9"/>
            <w:vAlign w:val="center"/>
          </w:tcPr>
          <w:p w14:paraId="71AB96FC" w14:textId="77777777" w:rsidR="00E81C2C" w:rsidRPr="003B7138" w:rsidRDefault="00E81C2C" w:rsidP="00E81C2C">
            <w:pPr>
              <w:rPr>
                <w:rFonts w:ascii="Arial" w:hAnsi="Arial" w:cs="Arial"/>
                <w:color w:val="FF0000"/>
                <w:sz w:val="20"/>
                <w:lang w:val="en-US"/>
              </w:rPr>
            </w:pPr>
            <w:r w:rsidRPr="003B7138">
              <w:rPr>
                <w:rFonts w:ascii="Arial" w:eastAsia="Arial" w:hAnsi="Arial" w:cs="Arial"/>
                <w:sz w:val="20"/>
                <w:lang w:val="en-US" w:bidi="en-US"/>
              </w:rPr>
              <w:t>Date of Delivery and Opening of Envelopes:</w:t>
            </w:r>
          </w:p>
        </w:tc>
        <w:tc>
          <w:tcPr>
            <w:tcW w:w="297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ECC2546" w14:textId="789A6217" w:rsidR="00E81C2C" w:rsidRPr="003B7138" w:rsidRDefault="00AC71A0" w:rsidP="00DB0A2E">
            <w:pPr>
              <w:jc w:val="center"/>
              <w:rPr>
                <w:b/>
                <w:sz w:val="20"/>
                <w:lang w:val="en-US"/>
              </w:rPr>
            </w:pPr>
            <w:r w:rsidRPr="003B7138">
              <w:rPr>
                <w:rFonts w:ascii="Arial" w:eastAsia="Arial" w:hAnsi="Arial" w:cs="Arial"/>
                <w:b/>
                <w:color w:val="FF0000"/>
                <w:sz w:val="20"/>
                <w:lang w:val="en-US" w:bidi="en-US"/>
              </w:rPr>
              <w:t>June 4, 2018 9:00 a.m. (EST)</w:t>
            </w:r>
          </w:p>
        </w:tc>
      </w:tr>
      <w:tr w:rsidR="00E81C2C" w:rsidRPr="003577B0" w14:paraId="7816DC6E" w14:textId="77777777" w:rsidTr="003B7138">
        <w:trPr>
          <w:trHeight w:val="435"/>
          <w:jc w:val="center"/>
        </w:trPr>
        <w:tc>
          <w:tcPr>
            <w:tcW w:w="2070" w:type="dxa"/>
            <w:tcBorders>
              <w:top w:val="single" w:sz="4" w:space="0" w:color="000000"/>
              <w:left w:val="single" w:sz="4" w:space="0" w:color="000000"/>
              <w:bottom w:val="single" w:sz="4" w:space="0" w:color="000000"/>
            </w:tcBorders>
            <w:shd w:val="clear" w:color="auto" w:fill="D9D9D9"/>
            <w:vAlign w:val="center"/>
          </w:tcPr>
          <w:p w14:paraId="2E7C9E0B" w14:textId="77777777" w:rsidR="00E81C2C" w:rsidRPr="003B7138" w:rsidRDefault="00E81C2C" w:rsidP="00E81C2C">
            <w:pPr>
              <w:rPr>
                <w:rFonts w:ascii="Arial" w:hAnsi="Arial" w:cs="Arial"/>
                <w:sz w:val="20"/>
                <w:lang w:val="en-US"/>
              </w:rPr>
            </w:pPr>
            <w:r w:rsidRPr="003B7138">
              <w:rPr>
                <w:rFonts w:ascii="Arial" w:eastAsia="Arial" w:hAnsi="Arial" w:cs="Arial"/>
                <w:sz w:val="20"/>
                <w:lang w:val="en-US" w:bidi="en-US"/>
              </w:rPr>
              <w:t>Hours:</w:t>
            </w:r>
          </w:p>
        </w:tc>
        <w:tc>
          <w:tcPr>
            <w:tcW w:w="6572"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7DC7E130" w14:textId="0975F4E5" w:rsidR="00E81C2C" w:rsidRPr="003B7138" w:rsidRDefault="00E81C2C" w:rsidP="00E81C2C">
            <w:pPr>
              <w:rPr>
                <w:sz w:val="20"/>
                <w:lang w:val="en-US"/>
              </w:rPr>
            </w:pPr>
            <w:r w:rsidRPr="003B7138">
              <w:rPr>
                <w:rFonts w:ascii="Arial" w:eastAsia="Arial" w:hAnsi="Arial" w:cs="Arial"/>
                <w:sz w:val="20"/>
                <w:lang w:val="en-US" w:bidi="en-US"/>
              </w:rPr>
              <w:t xml:space="preserve">09:00 a.m. (U.S. Eastern </w:t>
            </w:r>
            <w:r w:rsidR="00DB0A2E" w:rsidRPr="003B7138">
              <w:rPr>
                <w:rFonts w:ascii="Arial" w:eastAsia="Arial" w:hAnsi="Arial" w:cs="Arial"/>
                <w:sz w:val="20"/>
                <w:lang w:val="en-US" w:bidi="en-US"/>
              </w:rPr>
              <w:t xml:space="preserve">Standard </w:t>
            </w:r>
            <w:r w:rsidRPr="003B7138">
              <w:rPr>
                <w:rFonts w:ascii="Arial" w:eastAsia="Arial" w:hAnsi="Arial" w:cs="Arial"/>
                <w:sz w:val="20"/>
                <w:lang w:val="en-US" w:bidi="en-US"/>
              </w:rPr>
              <w:t>Time)</w:t>
            </w:r>
          </w:p>
        </w:tc>
      </w:tr>
      <w:tr w:rsidR="00E81C2C" w:rsidRPr="003577B0" w14:paraId="65FB7B73" w14:textId="77777777" w:rsidTr="003B7138">
        <w:trPr>
          <w:trHeight w:hRule="exact" w:val="23"/>
          <w:jc w:val="center"/>
        </w:trPr>
        <w:tc>
          <w:tcPr>
            <w:tcW w:w="2070" w:type="dxa"/>
            <w:tcBorders>
              <w:left w:val="single" w:sz="4" w:space="0" w:color="000000"/>
            </w:tcBorders>
            <w:shd w:val="clear" w:color="auto" w:fill="FFFFFF"/>
            <w:vAlign w:val="center"/>
          </w:tcPr>
          <w:p w14:paraId="20135AAE" w14:textId="77777777" w:rsidR="00E81C2C" w:rsidRPr="003B7138" w:rsidRDefault="00E81C2C" w:rsidP="00E81C2C">
            <w:pPr>
              <w:rPr>
                <w:rFonts w:ascii="Arial" w:hAnsi="Arial" w:cs="Arial"/>
                <w:sz w:val="20"/>
                <w:lang w:val="en-US"/>
              </w:rPr>
            </w:pPr>
          </w:p>
        </w:tc>
        <w:tc>
          <w:tcPr>
            <w:tcW w:w="1550" w:type="dxa"/>
            <w:shd w:val="clear" w:color="auto" w:fill="FFFFFF"/>
            <w:vAlign w:val="center"/>
          </w:tcPr>
          <w:p w14:paraId="218A7C49" w14:textId="77777777" w:rsidR="00E81C2C" w:rsidRPr="003B7138" w:rsidRDefault="00E81C2C" w:rsidP="00E81C2C">
            <w:pPr>
              <w:rPr>
                <w:rFonts w:ascii="Arial" w:hAnsi="Arial" w:cs="Arial"/>
                <w:sz w:val="20"/>
                <w:lang w:val="en-US"/>
              </w:rPr>
            </w:pPr>
          </w:p>
        </w:tc>
        <w:tc>
          <w:tcPr>
            <w:tcW w:w="1006" w:type="dxa"/>
            <w:shd w:val="clear" w:color="auto" w:fill="FFFFFF"/>
            <w:vAlign w:val="center"/>
          </w:tcPr>
          <w:p w14:paraId="58CEC367" w14:textId="77777777" w:rsidR="00E81C2C" w:rsidRPr="003B7138" w:rsidRDefault="00E81C2C" w:rsidP="00E81C2C">
            <w:pPr>
              <w:rPr>
                <w:rFonts w:ascii="Arial" w:hAnsi="Arial" w:cs="Arial"/>
                <w:sz w:val="20"/>
                <w:lang w:val="en-US"/>
              </w:rPr>
            </w:pPr>
          </w:p>
        </w:tc>
        <w:tc>
          <w:tcPr>
            <w:tcW w:w="1314" w:type="dxa"/>
            <w:gridSpan w:val="2"/>
            <w:shd w:val="clear" w:color="auto" w:fill="FFFFFF"/>
            <w:vAlign w:val="center"/>
          </w:tcPr>
          <w:p w14:paraId="0F2B19D1" w14:textId="77777777" w:rsidR="00E81C2C" w:rsidRPr="003B7138" w:rsidRDefault="00E81C2C" w:rsidP="00E81C2C">
            <w:pPr>
              <w:rPr>
                <w:rFonts w:ascii="Arial" w:hAnsi="Arial" w:cs="Arial"/>
                <w:sz w:val="20"/>
                <w:lang w:val="en-US"/>
              </w:rPr>
            </w:pPr>
          </w:p>
        </w:tc>
        <w:tc>
          <w:tcPr>
            <w:tcW w:w="1476" w:type="dxa"/>
            <w:shd w:val="clear" w:color="auto" w:fill="FFFFFF"/>
            <w:vAlign w:val="center"/>
          </w:tcPr>
          <w:p w14:paraId="038A20C6" w14:textId="77777777" w:rsidR="00E81C2C" w:rsidRPr="003B7138" w:rsidRDefault="00E81C2C" w:rsidP="00E81C2C">
            <w:pPr>
              <w:rPr>
                <w:rFonts w:ascii="Arial" w:hAnsi="Arial" w:cs="Arial"/>
                <w:sz w:val="20"/>
                <w:lang w:val="en-US"/>
              </w:rPr>
            </w:pPr>
          </w:p>
        </w:tc>
        <w:tc>
          <w:tcPr>
            <w:tcW w:w="1226" w:type="dxa"/>
            <w:shd w:val="clear" w:color="auto" w:fill="FFFFFF"/>
            <w:vAlign w:val="center"/>
          </w:tcPr>
          <w:p w14:paraId="65180818" w14:textId="77777777" w:rsidR="00E81C2C" w:rsidRPr="003B7138" w:rsidRDefault="00E81C2C" w:rsidP="00E81C2C">
            <w:pPr>
              <w:rPr>
                <w:rFonts w:ascii="Arial" w:hAnsi="Arial" w:cs="Arial"/>
                <w:sz w:val="20"/>
                <w:lang w:val="en-US"/>
              </w:rPr>
            </w:pPr>
          </w:p>
        </w:tc>
      </w:tr>
      <w:tr w:rsidR="00E81C2C" w:rsidRPr="008045ED" w14:paraId="61216B30" w14:textId="77777777" w:rsidTr="003B7138">
        <w:trPr>
          <w:trHeight w:val="349"/>
          <w:jc w:val="center"/>
        </w:trPr>
        <w:tc>
          <w:tcPr>
            <w:tcW w:w="2070" w:type="dxa"/>
            <w:vMerge w:val="restart"/>
            <w:tcBorders>
              <w:top w:val="single" w:sz="4" w:space="0" w:color="000000"/>
              <w:left w:val="single" w:sz="4" w:space="0" w:color="000000"/>
              <w:bottom w:val="single" w:sz="4" w:space="0" w:color="000000"/>
            </w:tcBorders>
            <w:shd w:val="clear" w:color="auto" w:fill="D9D9D9"/>
            <w:vAlign w:val="center"/>
          </w:tcPr>
          <w:p w14:paraId="7BBBD8D8" w14:textId="77777777" w:rsidR="00E81C2C" w:rsidRPr="003B7138" w:rsidRDefault="00E81C2C" w:rsidP="00E81C2C">
            <w:pPr>
              <w:jc w:val="center"/>
              <w:rPr>
                <w:rFonts w:ascii="Arial" w:hAnsi="Arial" w:cs="Arial"/>
                <w:sz w:val="20"/>
                <w:lang w:val="en-US"/>
              </w:rPr>
            </w:pPr>
            <w:r w:rsidRPr="003B7138">
              <w:rPr>
                <w:rFonts w:ascii="Arial" w:eastAsia="Arial" w:hAnsi="Arial" w:cs="Arial"/>
                <w:sz w:val="20"/>
                <w:lang w:val="en-US" w:bidi="en-US"/>
              </w:rPr>
              <w:t>Address:</w:t>
            </w:r>
          </w:p>
        </w:tc>
        <w:tc>
          <w:tcPr>
            <w:tcW w:w="2556" w:type="dxa"/>
            <w:gridSpan w:val="2"/>
            <w:vMerge w:val="restart"/>
            <w:tcBorders>
              <w:top w:val="single" w:sz="4" w:space="0" w:color="000000"/>
              <w:bottom w:val="single" w:sz="4" w:space="0" w:color="000000"/>
            </w:tcBorders>
            <w:shd w:val="clear" w:color="auto" w:fill="FFFFFF"/>
            <w:vAlign w:val="center"/>
          </w:tcPr>
          <w:p w14:paraId="707AD026" w14:textId="77777777" w:rsidR="00E81C2C" w:rsidRPr="003B7138" w:rsidRDefault="00E81C2C" w:rsidP="00E81C2C">
            <w:pPr>
              <w:jc w:val="center"/>
              <w:rPr>
                <w:rFonts w:ascii="Arial" w:hAnsi="Arial" w:cs="Arial"/>
                <w:sz w:val="20"/>
                <w:lang w:val="en-US"/>
              </w:rPr>
            </w:pPr>
            <w:r w:rsidRPr="003B7138">
              <w:rPr>
                <w:rFonts w:ascii="Arial" w:eastAsia="Arial" w:hAnsi="Arial" w:cs="Arial"/>
                <w:sz w:val="20"/>
                <w:lang w:val="en-US" w:bidi="en-US"/>
              </w:rPr>
              <w:t>1701 22nd St. N.W. Washington, D.C., 20008</w:t>
            </w:r>
          </w:p>
        </w:tc>
        <w:tc>
          <w:tcPr>
            <w:tcW w:w="1314" w:type="dxa"/>
            <w:gridSpan w:val="2"/>
            <w:tcBorders>
              <w:top w:val="single" w:sz="4" w:space="0" w:color="000000"/>
              <w:left w:val="single" w:sz="4" w:space="0" w:color="000000"/>
              <w:bottom w:val="single" w:sz="4" w:space="0" w:color="000000"/>
            </w:tcBorders>
            <w:shd w:val="clear" w:color="auto" w:fill="D9D9D9"/>
            <w:vAlign w:val="center"/>
          </w:tcPr>
          <w:p w14:paraId="32904169" w14:textId="77777777" w:rsidR="00E81C2C" w:rsidRPr="003B7138" w:rsidRDefault="00E81C2C" w:rsidP="00E81C2C">
            <w:pPr>
              <w:rPr>
                <w:rFonts w:ascii="Arial" w:hAnsi="Arial" w:cs="Arial"/>
                <w:sz w:val="20"/>
                <w:lang w:val="en-US"/>
              </w:rPr>
            </w:pPr>
            <w:r w:rsidRPr="003B7138">
              <w:rPr>
                <w:rFonts w:ascii="Arial" w:eastAsia="Arial" w:hAnsi="Arial" w:cs="Arial"/>
                <w:sz w:val="20"/>
                <w:lang w:val="en-US" w:bidi="en-US"/>
              </w:rPr>
              <w:t>Telephone:</w:t>
            </w:r>
          </w:p>
        </w:tc>
        <w:tc>
          <w:tcPr>
            <w:tcW w:w="27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32A1982" w14:textId="77777777" w:rsidR="00E81C2C" w:rsidRPr="003B7138" w:rsidRDefault="00E81C2C" w:rsidP="00E81C2C">
            <w:pPr>
              <w:jc w:val="center"/>
              <w:rPr>
                <w:sz w:val="20"/>
                <w:lang w:val="en-US"/>
              </w:rPr>
            </w:pPr>
            <w:r w:rsidRPr="003B7138">
              <w:rPr>
                <w:rFonts w:ascii="Arial" w:eastAsia="Arial" w:hAnsi="Arial" w:cs="Arial"/>
                <w:sz w:val="20"/>
                <w:lang w:val="en-US" w:bidi="en-US"/>
              </w:rPr>
              <w:t>(202) 483-4031</w:t>
            </w:r>
          </w:p>
        </w:tc>
      </w:tr>
      <w:tr w:rsidR="00E81C2C" w:rsidRPr="008045ED" w14:paraId="79BB8E56" w14:textId="77777777" w:rsidTr="003B7138">
        <w:trPr>
          <w:trHeight w:val="340"/>
          <w:jc w:val="center"/>
        </w:trPr>
        <w:tc>
          <w:tcPr>
            <w:tcW w:w="2070" w:type="dxa"/>
            <w:vMerge/>
            <w:tcBorders>
              <w:top w:val="single" w:sz="4" w:space="0" w:color="000000"/>
              <w:left w:val="single" w:sz="4" w:space="0" w:color="000000"/>
              <w:bottom w:val="single" w:sz="4" w:space="0" w:color="000000"/>
            </w:tcBorders>
            <w:shd w:val="clear" w:color="auto" w:fill="D9D9D9"/>
            <w:vAlign w:val="center"/>
          </w:tcPr>
          <w:p w14:paraId="5A19FDE8" w14:textId="77777777" w:rsidR="00E81C2C" w:rsidRPr="003B7138" w:rsidRDefault="00E81C2C" w:rsidP="00E81C2C">
            <w:pPr>
              <w:rPr>
                <w:sz w:val="20"/>
                <w:lang w:val="en-US"/>
              </w:rPr>
            </w:pPr>
          </w:p>
        </w:tc>
        <w:tc>
          <w:tcPr>
            <w:tcW w:w="2556" w:type="dxa"/>
            <w:gridSpan w:val="2"/>
            <w:vMerge/>
            <w:tcBorders>
              <w:top w:val="single" w:sz="4" w:space="0" w:color="000000"/>
              <w:bottom w:val="single" w:sz="4" w:space="0" w:color="000000"/>
            </w:tcBorders>
            <w:shd w:val="clear" w:color="auto" w:fill="FFFFFF"/>
            <w:vAlign w:val="center"/>
          </w:tcPr>
          <w:p w14:paraId="322E9595" w14:textId="77777777" w:rsidR="00E81C2C" w:rsidRPr="003B7138" w:rsidRDefault="00E81C2C" w:rsidP="00E81C2C">
            <w:pPr>
              <w:rPr>
                <w:sz w:val="20"/>
                <w:lang w:val="en-US"/>
              </w:rPr>
            </w:pPr>
          </w:p>
        </w:tc>
        <w:tc>
          <w:tcPr>
            <w:tcW w:w="1314" w:type="dxa"/>
            <w:gridSpan w:val="2"/>
            <w:tcBorders>
              <w:top w:val="single" w:sz="4" w:space="0" w:color="000000"/>
              <w:left w:val="single" w:sz="4" w:space="0" w:color="000000"/>
              <w:bottom w:val="single" w:sz="4" w:space="0" w:color="000000"/>
            </w:tcBorders>
            <w:shd w:val="clear" w:color="auto" w:fill="D9D9D9"/>
            <w:vAlign w:val="center"/>
          </w:tcPr>
          <w:p w14:paraId="402D48F9" w14:textId="77777777" w:rsidR="00E81C2C" w:rsidRPr="003B7138" w:rsidRDefault="00E81C2C" w:rsidP="00E81C2C">
            <w:pPr>
              <w:rPr>
                <w:rFonts w:ascii="Arial" w:hAnsi="Arial" w:cs="Arial"/>
                <w:sz w:val="20"/>
                <w:lang w:val="en-US"/>
              </w:rPr>
            </w:pPr>
            <w:r w:rsidRPr="003B7138">
              <w:rPr>
                <w:rFonts w:ascii="Arial" w:eastAsia="Arial" w:hAnsi="Arial" w:cs="Arial"/>
                <w:sz w:val="20"/>
                <w:lang w:val="en-US" w:bidi="en-US"/>
              </w:rPr>
              <w:t>Fax:</w:t>
            </w:r>
          </w:p>
        </w:tc>
        <w:tc>
          <w:tcPr>
            <w:tcW w:w="27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4555C1D" w14:textId="77777777" w:rsidR="00E81C2C" w:rsidRPr="003B7138" w:rsidRDefault="00E81C2C" w:rsidP="00E81C2C">
            <w:pPr>
              <w:jc w:val="center"/>
              <w:rPr>
                <w:sz w:val="20"/>
                <w:lang w:val="en-US"/>
              </w:rPr>
            </w:pPr>
            <w:r w:rsidRPr="003B7138">
              <w:rPr>
                <w:rFonts w:ascii="Arial" w:eastAsia="Arial" w:hAnsi="Arial" w:cs="Arial"/>
                <w:sz w:val="20"/>
                <w:lang w:val="en-US" w:bidi="en-US"/>
              </w:rPr>
              <w:t>(202) 483-4684</w:t>
            </w:r>
          </w:p>
        </w:tc>
      </w:tr>
      <w:tr w:rsidR="00E81C2C" w:rsidRPr="008045ED" w14:paraId="582025E6" w14:textId="77777777" w:rsidTr="003B7138">
        <w:trPr>
          <w:trHeight w:val="435"/>
          <w:jc w:val="center"/>
        </w:trPr>
        <w:tc>
          <w:tcPr>
            <w:tcW w:w="2070" w:type="dxa"/>
            <w:vMerge/>
            <w:tcBorders>
              <w:top w:val="single" w:sz="4" w:space="0" w:color="000000"/>
              <w:left w:val="single" w:sz="4" w:space="0" w:color="000000"/>
              <w:bottom w:val="single" w:sz="4" w:space="0" w:color="000000"/>
            </w:tcBorders>
            <w:shd w:val="clear" w:color="auto" w:fill="D9D9D9"/>
            <w:vAlign w:val="center"/>
          </w:tcPr>
          <w:p w14:paraId="2B507639" w14:textId="77777777" w:rsidR="00E81C2C" w:rsidRPr="003B7138" w:rsidRDefault="00E81C2C" w:rsidP="00E81C2C">
            <w:pPr>
              <w:rPr>
                <w:sz w:val="20"/>
                <w:lang w:val="en-US"/>
              </w:rPr>
            </w:pPr>
          </w:p>
        </w:tc>
        <w:tc>
          <w:tcPr>
            <w:tcW w:w="2556" w:type="dxa"/>
            <w:gridSpan w:val="2"/>
            <w:vMerge/>
            <w:tcBorders>
              <w:top w:val="single" w:sz="4" w:space="0" w:color="000000"/>
              <w:bottom w:val="single" w:sz="4" w:space="0" w:color="000000"/>
            </w:tcBorders>
            <w:shd w:val="clear" w:color="auto" w:fill="FFFFFF"/>
            <w:vAlign w:val="center"/>
          </w:tcPr>
          <w:p w14:paraId="48D441A6" w14:textId="77777777" w:rsidR="00E81C2C" w:rsidRPr="003B7138" w:rsidRDefault="00E81C2C" w:rsidP="00E81C2C">
            <w:pPr>
              <w:rPr>
                <w:sz w:val="20"/>
                <w:lang w:val="en-US"/>
              </w:rPr>
            </w:pPr>
          </w:p>
        </w:tc>
        <w:tc>
          <w:tcPr>
            <w:tcW w:w="1314" w:type="dxa"/>
            <w:gridSpan w:val="2"/>
            <w:tcBorders>
              <w:top w:val="single" w:sz="4" w:space="0" w:color="000000"/>
              <w:left w:val="single" w:sz="4" w:space="0" w:color="000000"/>
              <w:bottom w:val="single" w:sz="4" w:space="0" w:color="000000"/>
            </w:tcBorders>
            <w:shd w:val="clear" w:color="auto" w:fill="D9D9D9"/>
            <w:vAlign w:val="center"/>
          </w:tcPr>
          <w:p w14:paraId="11E74816" w14:textId="77777777" w:rsidR="00E81C2C" w:rsidRPr="003B7138" w:rsidRDefault="00E81C2C" w:rsidP="00E81C2C">
            <w:pPr>
              <w:rPr>
                <w:sz w:val="20"/>
                <w:lang w:val="en-US"/>
              </w:rPr>
            </w:pPr>
            <w:r w:rsidRPr="003B7138">
              <w:rPr>
                <w:rFonts w:ascii="Arial" w:eastAsia="Arial" w:hAnsi="Arial" w:cs="Arial"/>
                <w:sz w:val="20"/>
                <w:lang w:val="en-US" w:bidi="en-US"/>
              </w:rPr>
              <w:t>Email:</w:t>
            </w:r>
          </w:p>
        </w:tc>
        <w:tc>
          <w:tcPr>
            <w:tcW w:w="27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0C5321B" w14:textId="76EC542A" w:rsidR="00E81C2C" w:rsidRPr="003B7138" w:rsidRDefault="00AC71A0" w:rsidP="005501AC">
            <w:pPr>
              <w:jc w:val="center"/>
              <w:rPr>
                <w:rFonts w:ascii="Arial" w:hAnsi="Arial" w:cs="Arial"/>
                <w:sz w:val="20"/>
                <w:lang w:val="en-US"/>
              </w:rPr>
            </w:pPr>
            <w:r w:rsidRPr="003B7138">
              <w:rPr>
                <w:rFonts w:ascii="Arial" w:hAnsi="Arial" w:cs="Arial"/>
                <w:sz w:val="20"/>
              </w:rPr>
              <w:t>con@cabw.org</w:t>
            </w:r>
          </w:p>
        </w:tc>
      </w:tr>
      <w:tr w:rsidR="00E81C2C" w:rsidRPr="008045ED" w14:paraId="779559A5" w14:textId="77777777" w:rsidTr="003B7138">
        <w:trPr>
          <w:trHeight w:hRule="exact" w:val="23"/>
          <w:jc w:val="center"/>
        </w:trPr>
        <w:tc>
          <w:tcPr>
            <w:tcW w:w="2070" w:type="dxa"/>
            <w:tcBorders>
              <w:left w:val="single" w:sz="4" w:space="0" w:color="000000"/>
            </w:tcBorders>
            <w:shd w:val="clear" w:color="auto" w:fill="FFFFFF"/>
            <w:vAlign w:val="center"/>
          </w:tcPr>
          <w:p w14:paraId="645ADE91" w14:textId="77777777" w:rsidR="00E81C2C" w:rsidRPr="003B7138" w:rsidRDefault="00E81C2C" w:rsidP="00E81C2C">
            <w:pPr>
              <w:rPr>
                <w:rFonts w:ascii="Arial" w:hAnsi="Arial" w:cs="Arial"/>
                <w:sz w:val="20"/>
                <w:lang w:val="en-US"/>
              </w:rPr>
            </w:pPr>
          </w:p>
        </w:tc>
        <w:tc>
          <w:tcPr>
            <w:tcW w:w="1550" w:type="dxa"/>
            <w:shd w:val="clear" w:color="auto" w:fill="FFFFFF"/>
            <w:vAlign w:val="center"/>
          </w:tcPr>
          <w:p w14:paraId="0D193DBD" w14:textId="77777777" w:rsidR="00E81C2C" w:rsidRPr="003B7138" w:rsidRDefault="00E81C2C" w:rsidP="00E81C2C">
            <w:pPr>
              <w:rPr>
                <w:rFonts w:ascii="Arial" w:hAnsi="Arial" w:cs="Arial"/>
                <w:sz w:val="20"/>
                <w:lang w:val="en-US"/>
              </w:rPr>
            </w:pPr>
          </w:p>
        </w:tc>
        <w:tc>
          <w:tcPr>
            <w:tcW w:w="1006" w:type="dxa"/>
            <w:shd w:val="clear" w:color="auto" w:fill="FFFFFF"/>
            <w:vAlign w:val="center"/>
          </w:tcPr>
          <w:p w14:paraId="1C624611" w14:textId="77777777" w:rsidR="00E81C2C" w:rsidRPr="003B7138" w:rsidRDefault="00E81C2C" w:rsidP="00E81C2C">
            <w:pPr>
              <w:rPr>
                <w:rFonts w:ascii="Arial" w:hAnsi="Arial" w:cs="Arial"/>
                <w:sz w:val="20"/>
                <w:lang w:val="en-US"/>
              </w:rPr>
            </w:pPr>
          </w:p>
        </w:tc>
        <w:tc>
          <w:tcPr>
            <w:tcW w:w="1314" w:type="dxa"/>
            <w:gridSpan w:val="2"/>
            <w:shd w:val="clear" w:color="auto" w:fill="FFFFFF"/>
            <w:vAlign w:val="center"/>
          </w:tcPr>
          <w:p w14:paraId="0126BBD1" w14:textId="77777777" w:rsidR="00E81C2C" w:rsidRPr="003B7138" w:rsidRDefault="00E81C2C" w:rsidP="00E81C2C">
            <w:pPr>
              <w:rPr>
                <w:rFonts w:ascii="Arial" w:hAnsi="Arial" w:cs="Arial"/>
                <w:sz w:val="20"/>
                <w:lang w:val="en-US"/>
              </w:rPr>
            </w:pPr>
          </w:p>
        </w:tc>
        <w:tc>
          <w:tcPr>
            <w:tcW w:w="1476" w:type="dxa"/>
            <w:shd w:val="clear" w:color="auto" w:fill="FFFFFF"/>
            <w:vAlign w:val="center"/>
          </w:tcPr>
          <w:p w14:paraId="45FFF8E6" w14:textId="77777777" w:rsidR="00E81C2C" w:rsidRPr="003B7138" w:rsidRDefault="00E81C2C" w:rsidP="00E81C2C">
            <w:pPr>
              <w:rPr>
                <w:rFonts w:ascii="Arial" w:hAnsi="Arial" w:cs="Arial"/>
                <w:sz w:val="20"/>
                <w:lang w:val="en-US"/>
              </w:rPr>
            </w:pPr>
          </w:p>
        </w:tc>
        <w:tc>
          <w:tcPr>
            <w:tcW w:w="1226" w:type="dxa"/>
            <w:shd w:val="clear" w:color="auto" w:fill="FFFFFF"/>
            <w:vAlign w:val="center"/>
          </w:tcPr>
          <w:p w14:paraId="07FC5D56" w14:textId="77777777" w:rsidR="00E81C2C" w:rsidRPr="003B7138" w:rsidRDefault="00E81C2C" w:rsidP="00E81C2C">
            <w:pPr>
              <w:rPr>
                <w:rFonts w:ascii="Arial" w:hAnsi="Arial" w:cs="Arial"/>
                <w:sz w:val="20"/>
                <w:lang w:val="en-US"/>
              </w:rPr>
            </w:pPr>
          </w:p>
        </w:tc>
      </w:tr>
      <w:tr w:rsidR="00E81C2C" w:rsidRPr="00B618EC" w14:paraId="586559A4" w14:textId="77777777" w:rsidTr="003B7138">
        <w:trPr>
          <w:trHeight w:val="412"/>
          <w:jc w:val="center"/>
        </w:trPr>
        <w:tc>
          <w:tcPr>
            <w:tcW w:w="2070" w:type="dxa"/>
            <w:tcBorders>
              <w:top w:val="single" w:sz="4" w:space="0" w:color="000000"/>
              <w:left w:val="single" w:sz="4" w:space="0" w:color="000000"/>
              <w:bottom w:val="single" w:sz="4" w:space="0" w:color="000000"/>
            </w:tcBorders>
            <w:shd w:val="clear" w:color="auto" w:fill="D9D9D9"/>
            <w:vAlign w:val="center"/>
          </w:tcPr>
          <w:p w14:paraId="379D11FE" w14:textId="77777777" w:rsidR="00E81C2C" w:rsidRPr="003B7138" w:rsidRDefault="00E81C2C" w:rsidP="00E81C2C">
            <w:pPr>
              <w:rPr>
                <w:rFonts w:ascii="Arial" w:hAnsi="Arial" w:cs="Arial"/>
                <w:color w:val="FF0000"/>
                <w:sz w:val="20"/>
                <w:lang w:val="en-US"/>
              </w:rPr>
            </w:pPr>
            <w:r w:rsidRPr="003B7138">
              <w:rPr>
                <w:rFonts w:ascii="Arial" w:eastAsia="Arial" w:hAnsi="Arial" w:cs="Arial"/>
                <w:sz w:val="20"/>
                <w:lang w:val="en-US" w:bidi="en-US"/>
              </w:rPr>
              <w:t>Accreditation:</w:t>
            </w:r>
          </w:p>
        </w:tc>
        <w:tc>
          <w:tcPr>
            <w:tcW w:w="6572"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1FC80B47" w14:textId="6F1B14A0" w:rsidR="00E81C2C" w:rsidRPr="003B7138" w:rsidRDefault="00AC71A0" w:rsidP="00DB0A2E">
            <w:pPr>
              <w:rPr>
                <w:sz w:val="20"/>
                <w:lang w:val="en-US"/>
              </w:rPr>
            </w:pPr>
            <w:r w:rsidRPr="00595F49">
              <w:rPr>
                <w:rFonts w:ascii="Arial" w:eastAsia="Arial" w:hAnsi="Arial" w:cs="Arial"/>
                <w:b/>
                <w:color w:val="FF0000"/>
                <w:sz w:val="20"/>
                <w:lang w:val="en-US" w:bidi="en-US"/>
              </w:rPr>
              <w:t>June 4, 2018 9:00 a.m. (EST)</w:t>
            </w:r>
          </w:p>
        </w:tc>
      </w:tr>
      <w:tr w:rsidR="00E81C2C" w:rsidRPr="003577B0" w14:paraId="26D6EC13" w14:textId="77777777" w:rsidTr="003B7138">
        <w:trPr>
          <w:trHeight w:val="430"/>
          <w:jc w:val="center"/>
        </w:trPr>
        <w:tc>
          <w:tcPr>
            <w:tcW w:w="2070" w:type="dxa"/>
            <w:tcBorders>
              <w:top w:val="single" w:sz="4" w:space="0" w:color="000000"/>
              <w:left w:val="single" w:sz="4" w:space="0" w:color="000000"/>
              <w:bottom w:val="single" w:sz="4" w:space="0" w:color="000000"/>
            </w:tcBorders>
            <w:shd w:val="clear" w:color="auto" w:fill="D9D9D9"/>
            <w:vAlign w:val="center"/>
          </w:tcPr>
          <w:p w14:paraId="432CC0EB" w14:textId="77777777" w:rsidR="00E81C2C" w:rsidRPr="003B7138" w:rsidRDefault="00E81C2C" w:rsidP="00E81C2C">
            <w:pPr>
              <w:rPr>
                <w:rFonts w:ascii="Arial" w:hAnsi="Arial" w:cs="Arial"/>
                <w:sz w:val="20"/>
                <w:lang w:val="en-US"/>
              </w:rPr>
            </w:pPr>
            <w:r w:rsidRPr="003B7138">
              <w:rPr>
                <w:rFonts w:ascii="Arial" w:eastAsia="Arial" w:hAnsi="Arial" w:cs="Arial"/>
                <w:sz w:val="20"/>
                <w:lang w:val="en-US" w:bidi="en-US"/>
              </w:rPr>
              <w:t xml:space="preserve">Hours: </w:t>
            </w:r>
          </w:p>
        </w:tc>
        <w:tc>
          <w:tcPr>
            <w:tcW w:w="6572"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26F1D722" w14:textId="77777777" w:rsidR="00E81C2C" w:rsidRPr="003B7138" w:rsidRDefault="00E81C2C" w:rsidP="00E81C2C">
            <w:pPr>
              <w:rPr>
                <w:sz w:val="20"/>
                <w:lang w:val="en-US"/>
              </w:rPr>
            </w:pPr>
            <w:r w:rsidRPr="003B7138">
              <w:rPr>
                <w:rFonts w:ascii="Arial" w:eastAsia="Arial" w:hAnsi="Arial" w:cs="Arial"/>
                <w:sz w:val="20"/>
                <w:lang w:val="en-US" w:bidi="en-US"/>
              </w:rPr>
              <w:t>09:00 a.m. (U.S. Eastern Time)</w:t>
            </w:r>
          </w:p>
        </w:tc>
      </w:tr>
    </w:tbl>
    <w:p w14:paraId="42D5A223" w14:textId="77777777" w:rsidR="00E81C2C" w:rsidRPr="008045ED" w:rsidRDefault="00E81C2C" w:rsidP="003B7138">
      <w:pPr>
        <w:pStyle w:val="Heading1"/>
        <w:numPr>
          <w:ilvl w:val="0"/>
          <w:numId w:val="2"/>
        </w:numPr>
        <w:spacing w:line="276" w:lineRule="auto"/>
        <w:rPr>
          <w:highlight w:val="lightGray"/>
          <w:lang w:val="en-US"/>
        </w:rPr>
      </w:pPr>
      <w:bookmarkStart w:id="2" w:name="_Toc511822359"/>
      <w:bookmarkEnd w:id="1"/>
      <w:r w:rsidRPr="008045ED">
        <w:rPr>
          <w:highlight w:val="lightGray"/>
          <w:shd w:val="clear" w:color="auto" w:fill="C0C0C0"/>
          <w:lang w:val="en-US" w:bidi="en-US"/>
        </w:rPr>
        <w:lastRenderedPageBreak/>
        <w:t>DEFINITIONS</w:t>
      </w:r>
      <w:bookmarkEnd w:id="2"/>
      <w:r w:rsidRPr="008045ED">
        <w:rPr>
          <w:highlight w:val="lightGray"/>
          <w:shd w:val="clear" w:color="auto" w:fill="C0C0C0"/>
          <w:lang w:val="en-US" w:bidi="en-US"/>
        </w:rPr>
        <w:t xml:space="preserve"> </w:t>
      </w:r>
    </w:p>
    <w:p w14:paraId="3266EE91" w14:textId="7CF3401F" w:rsidR="00E81C2C" w:rsidRPr="008045ED" w:rsidRDefault="00E81C2C" w:rsidP="003B7138">
      <w:pPr>
        <w:pStyle w:val="Heading2"/>
        <w:numPr>
          <w:ilvl w:val="1"/>
          <w:numId w:val="2"/>
        </w:numPr>
        <w:spacing w:line="276" w:lineRule="auto"/>
        <w:rPr>
          <w:bCs/>
          <w:color w:val="000000" w:themeColor="text1"/>
          <w:lang w:val="en-US"/>
        </w:rPr>
      </w:pPr>
      <w:r w:rsidRPr="008045ED">
        <w:rPr>
          <w:color w:val="000000" w:themeColor="text1"/>
          <w:lang w:val="en-US" w:bidi="en-US"/>
        </w:rPr>
        <w:t xml:space="preserve">In order to facilitate comprehension of terminology and simplify the composition of the text, the following abbreviations and phrases were adopted, with the meanings provided </w:t>
      </w:r>
      <w:r w:rsidR="00DA53DE">
        <w:rPr>
          <w:color w:val="000000" w:themeColor="text1"/>
          <w:lang w:val="en-US" w:bidi="en-US"/>
        </w:rPr>
        <w:t>herein</w:t>
      </w:r>
      <w:r w:rsidRPr="008045ED">
        <w:rPr>
          <w:color w:val="000000" w:themeColor="text1"/>
          <w:lang w:val="en-US" w:bidi="en-US"/>
        </w:rPr>
        <w:t>:</w:t>
      </w:r>
    </w:p>
    <w:p w14:paraId="31DB02E0" w14:textId="77777777" w:rsidR="00E81C2C" w:rsidRPr="008045ED" w:rsidRDefault="00E81C2C" w:rsidP="003B7138">
      <w:pPr>
        <w:pStyle w:val="Heading2"/>
        <w:numPr>
          <w:ilvl w:val="2"/>
          <w:numId w:val="2"/>
        </w:numPr>
        <w:spacing w:line="276" w:lineRule="auto"/>
        <w:ind w:left="450"/>
        <w:rPr>
          <w:lang w:val="en-US"/>
        </w:rPr>
      </w:pPr>
      <w:r w:rsidRPr="008045ED">
        <w:rPr>
          <w:lang w:val="en-US" w:bidi="en-US"/>
        </w:rPr>
        <w:t xml:space="preserve">ANAC-National Civil Aviation Agency, Brazilian Aeronautical Authority. </w:t>
      </w:r>
    </w:p>
    <w:p w14:paraId="3A0A08D1" w14:textId="75AD008F" w:rsidR="00E81C2C" w:rsidRPr="008045ED" w:rsidRDefault="00E81C2C" w:rsidP="003B7138">
      <w:pPr>
        <w:pStyle w:val="Heading2"/>
        <w:numPr>
          <w:ilvl w:val="2"/>
          <w:numId w:val="2"/>
        </w:numPr>
        <w:spacing w:line="276" w:lineRule="auto"/>
        <w:ind w:left="450"/>
        <w:rPr>
          <w:lang w:val="en-US"/>
        </w:rPr>
      </w:pPr>
      <w:r w:rsidRPr="008045ED">
        <w:rPr>
          <w:lang w:val="en-US" w:bidi="en-US"/>
        </w:rPr>
        <w:t>BER-Beyond Economic Repair</w:t>
      </w:r>
      <w:r w:rsidR="00660C77" w:rsidRPr="008045ED">
        <w:rPr>
          <w:lang w:val="en-US" w:bidi="en-US"/>
        </w:rPr>
        <w:t>, i.e. repair is economically inviable;</w:t>
      </w:r>
    </w:p>
    <w:p w14:paraId="2E0111AB" w14:textId="4F7041E6" w:rsidR="00E81C2C" w:rsidRPr="008045ED" w:rsidRDefault="00E81C2C" w:rsidP="003B7138">
      <w:pPr>
        <w:pStyle w:val="Heading2"/>
        <w:numPr>
          <w:ilvl w:val="2"/>
          <w:numId w:val="2"/>
        </w:numPr>
        <w:spacing w:line="276" w:lineRule="auto"/>
        <w:ind w:left="450"/>
        <w:rPr>
          <w:lang w:val="en-US"/>
        </w:rPr>
      </w:pPr>
      <w:r w:rsidRPr="008045ED">
        <w:rPr>
          <w:lang w:val="en-US" w:bidi="en-US"/>
        </w:rPr>
        <w:t>BACW-Brazilian Aeron</w:t>
      </w:r>
      <w:r w:rsidR="00DB0A2E" w:rsidRPr="008045ED">
        <w:rPr>
          <w:lang w:val="en-US" w:bidi="en-US"/>
        </w:rPr>
        <w:t>a</w:t>
      </w:r>
      <w:r w:rsidRPr="008045ED">
        <w:rPr>
          <w:lang w:val="en-US" w:bidi="en-US"/>
        </w:rPr>
        <w:t>utical Commission in Washington-DC</w:t>
      </w:r>
      <w:r w:rsidR="002069F0">
        <w:rPr>
          <w:lang w:val="en-US" w:bidi="en-US"/>
        </w:rPr>
        <w:t xml:space="preserve"> (CABW)</w:t>
      </w:r>
      <w:r w:rsidRPr="008045ED">
        <w:rPr>
          <w:lang w:val="en-US" w:bidi="en-US"/>
        </w:rPr>
        <w:t>;</w:t>
      </w:r>
    </w:p>
    <w:p w14:paraId="7A0F9B7E" w14:textId="77777777" w:rsidR="00E81C2C" w:rsidRPr="008045ED" w:rsidRDefault="00E81C2C" w:rsidP="003B7138">
      <w:pPr>
        <w:pStyle w:val="Heading2"/>
        <w:numPr>
          <w:ilvl w:val="2"/>
          <w:numId w:val="2"/>
        </w:numPr>
        <w:spacing w:line="276" w:lineRule="auto"/>
        <w:ind w:left="450"/>
        <w:rPr>
          <w:lang w:val="en-US"/>
        </w:rPr>
      </w:pPr>
      <w:r w:rsidRPr="008045ED">
        <w:rPr>
          <w:lang w:val="en-US" w:bidi="en-US"/>
        </w:rPr>
        <w:t>CELOG-Aeronautical Logistic Center</w:t>
      </w:r>
    </w:p>
    <w:p w14:paraId="43CD30D3" w14:textId="77777777" w:rsidR="00E81C2C" w:rsidRPr="008045ED" w:rsidRDefault="00E81C2C" w:rsidP="003B7138">
      <w:pPr>
        <w:pStyle w:val="Heading2"/>
        <w:numPr>
          <w:ilvl w:val="2"/>
          <w:numId w:val="2"/>
        </w:numPr>
        <w:spacing w:line="276" w:lineRule="auto"/>
        <w:ind w:left="450"/>
        <w:rPr>
          <w:lang w:val="en-US"/>
        </w:rPr>
      </w:pPr>
      <w:r w:rsidRPr="008045ED">
        <w:rPr>
          <w:lang w:val="en-US" w:bidi="en-US"/>
        </w:rPr>
        <w:t>COMAER-Aeronautical Command;</w:t>
      </w:r>
    </w:p>
    <w:p w14:paraId="31D6F8D4" w14:textId="77777777" w:rsidR="00E81C2C" w:rsidRPr="008045ED" w:rsidRDefault="00E81C2C" w:rsidP="003B7138">
      <w:pPr>
        <w:pStyle w:val="Heading2"/>
        <w:numPr>
          <w:ilvl w:val="2"/>
          <w:numId w:val="2"/>
        </w:numPr>
        <w:spacing w:line="276" w:lineRule="auto"/>
        <w:ind w:left="450"/>
        <w:rPr>
          <w:lang w:val="en-US"/>
        </w:rPr>
      </w:pPr>
      <w:r w:rsidRPr="008045ED">
        <w:rPr>
          <w:lang w:val="en-US" w:bidi="en-US"/>
        </w:rPr>
        <w:t xml:space="preserve">COMREC-Goods and Services Receipt Commission, comprised of at least three members who, through the Contracting Management Unit, representing the Aeronautical Command before the CONTRACTED PARTY, are tasked with receiving the object, whether material or service, as per ICA 65- 8/2009 and ICA 12-23/2014; </w:t>
      </w:r>
    </w:p>
    <w:p w14:paraId="1F149F41" w14:textId="1AEFEB29" w:rsidR="00E81C2C" w:rsidRPr="008045ED" w:rsidRDefault="00E81C2C" w:rsidP="003B7138">
      <w:pPr>
        <w:pStyle w:val="Heading2"/>
        <w:numPr>
          <w:ilvl w:val="2"/>
          <w:numId w:val="2"/>
        </w:numPr>
        <w:spacing w:line="276" w:lineRule="auto"/>
        <w:ind w:left="450"/>
        <w:rPr>
          <w:lang w:val="en-US"/>
        </w:rPr>
      </w:pPr>
      <w:r w:rsidRPr="008045ED">
        <w:rPr>
          <w:lang w:val="en-US" w:bidi="en-US"/>
        </w:rPr>
        <w:t>CONTRACTED PARTY-</w:t>
      </w:r>
      <w:r w:rsidR="00660C77" w:rsidRPr="008045ED">
        <w:rPr>
          <w:lang w:val="en-US" w:bidi="en-US"/>
        </w:rPr>
        <w:t xml:space="preserve"> Winning Bidder</w:t>
      </w:r>
      <w:r w:rsidRPr="008045ED">
        <w:rPr>
          <w:lang w:val="en-US" w:bidi="en-US"/>
        </w:rPr>
        <w:t xml:space="preserve"> in the </w:t>
      </w:r>
      <w:r w:rsidR="00DA53DE">
        <w:rPr>
          <w:lang w:val="en-US" w:bidi="en-US"/>
        </w:rPr>
        <w:t>Bidding Process</w:t>
      </w:r>
      <w:r w:rsidRPr="008045ED">
        <w:rPr>
          <w:lang w:val="en-US" w:bidi="en-US"/>
        </w:rPr>
        <w:t xml:space="preserve">, after issue of </w:t>
      </w:r>
      <w:r w:rsidR="00660C77" w:rsidRPr="008045ED">
        <w:rPr>
          <w:lang w:val="en-US" w:bidi="en-US"/>
        </w:rPr>
        <w:t>ratification</w:t>
      </w:r>
      <w:r w:rsidR="00DA53DE">
        <w:rPr>
          <w:lang w:val="en-US" w:bidi="en-US"/>
        </w:rPr>
        <w:t xml:space="preserve"> (“Homologation”)</w:t>
      </w:r>
      <w:r w:rsidRPr="008045ED">
        <w:rPr>
          <w:lang w:val="en-US" w:bidi="en-US"/>
        </w:rPr>
        <w:t xml:space="preserve"> and Bid Award</w:t>
      </w:r>
      <w:r w:rsidR="00DA53DE">
        <w:rPr>
          <w:lang w:val="en-US" w:bidi="en-US"/>
        </w:rPr>
        <w:t xml:space="preserve"> (“Adjudication”)</w:t>
      </w:r>
      <w:r w:rsidRPr="008045ED">
        <w:rPr>
          <w:lang w:val="en-US" w:bidi="en-US"/>
        </w:rPr>
        <w:t>;</w:t>
      </w:r>
    </w:p>
    <w:p w14:paraId="752E49F7" w14:textId="011D4E27" w:rsidR="00E81C2C" w:rsidRPr="008045ED" w:rsidRDefault="00660C77" w:rsidP="003B7138">
      <w:pPr>
        <w:pStyle w:val="Heading2"/>
        <w:numPr>
          <w:ilvl w:val="2"/>
          <w:numId w:val="2"/>
        </w:numPr>
        <w:spacing w:line="276" w:lineRule="auto"/>
        <w:ind w:left="450"/>
        <w:rPr>
          <w:lang w:val="en-US"/>
        </w:rPr>
      </w:pPr>
      <w:r w:rsidRPr="008045ED">
        <w:rPr>
          <w:lang w:val="en-US" w:bidi="en-US"/>
        </w:rPr>
        <w:t>CONTRACTING PARTY- T</w:t>
      </w:r>
      <w:r w:rsidR="00E81C2C" w:rsidRPr="008045ED">
        <w:rPr>
          <w:lang w:val="en-US" w:bidi="en-US"/>
        </w:rPr>
        <w:t xml:space="preserve">he </w:t>
      </w:r>
      <w:r w:rsidR="00DA53DE">
        <w:rPr>
          <w:lang w:val="en-US" w:bidi="en-US"/>
        </w:rPr>
        <w:t xml:space="preserve">Brazilian </w:t>
      </w:r>
      <w:r w:rsidR="00E81C2C" w:rsidRPr="008045ED">
        <w:rPr>
          <w:lang w:val="en-US" w:bidi="en-US"/>
        </w:rPr>
        <w:t xml:space="preserve">Federal Union-Aeronautical Command, </w:t>
      </w:r>
      <w:r w:rsidR="00356D83" w:rsidRPr="008045ED">
        <w:rPr>
          <w:lang w:val="en-US" w:bidi="en-US"/>
        </w:rPr>
        <w:t>represented</w:t>
      </w:r>
      <w:r w:rsidR="00E81C2C" w:rsidRPr="008045ED">
        <w:rPr>
          <w:lang w:val="en-US" w:bidi="en-US"/>
        </w:rPr>
        <w:t xml:space="preserve"> by </w:t>
      </w:r>
      <w:r w:rsidR="00356D83" w:rsidRPr="008045ED">
        <w:rPr>
          <w:lang w:val="en-US" w:bidi="en-US"/>
        </w:rPr>
        <w:t>the Material Depot of Galeão (</w:t>
      </w:r>
      <w:r w:rsidR="00E81C2C" w:rsidRPr="008045ED">
        <w:rPr>
          <w:lang w:val="en-US" w:bidi="en-US"/>
        </w:rPr>
        <w:t>PAMAGL), the military organization under the Brazilian Air Force (FAB), subject to the Directorate of Aeronautical and Warfare Material (DIRMAB), which is responsible for logistic support to C-130 aircraft</w:t>
      </w:r>
      <w:r w:rsidR="0063243E">
        <w:rPr>
          <w:lang w:val="en-US" w:bidi="en-US"/>
        </w:rPr>
        <w:t>;</w:t>
      </w:r>
    </w:p>
    <w:p w14:paraId="0BD88245" w14:textId="2E8D48A5" w:rsidR="00E81C2C" w:rsidRPr="008045ED" w:rsidRDefault="00E81C2C" w:rsidP="003B7138">
      <w:pPr>
        <w:pStyle w:val="Heading2"/>
        <w:numPr>
          <w:ilvl w:val="2"/>
          <w:numId w:val="2"/>
        </w:numPr>
        <w:spacing w:line="276" w:lineRule="auto"/>
        <w:ind w:left="450"/>
        <w:rPr>
          <w:lang w:val="en-US"/>
        </w:rPr>
      </w:pPr>
      <w:r w:rsidRPr="008045ED">
        <w:rPr>
          <w:lang w:val="en-US" w:bidi="en-US"/>
        </w:rPr>
        <w:t>CONTRACT</w:t>
      </w:r>
      <w:r w:rsidR="00DA53DE">
        <w:rPr>
          <w:lang w:val="en-US" w:bidi="en-US"/>
        </w:rPr>
        <w:t xml:space="preserve"> </w:t>
      </w:r>
      <w:r w:rsidRPr="008045ED">
        <w:rPr>
          <w:lang w:val="en-US" w:bidi="en-US"/>
        </w:rPr>
        <w:t xml:space="preserve">- </w:t>
      </w:r>
      <w:r w:rsidR="00660C77" w:rsidRPr="008045ED">
        <w:rPr>
          <w:lang w:val="en-US" w:bidi="en-US"/>
        </w:rPr>
        <w:t>T</w:t>
      </w:r>
      <w:r w:rsidRPr="008045ED">
        <w:rPr>
          <w:lang w:val="en-US" w:bidi="en-US"/>
        </w:rPr>
        <w:t>he agreement which the Public Administration (CONTRACTING PARTY), acting in this capacity, signs with other Administrative Body (CONTRACTED PARTY), for the purpose of contracting the aeronautical services contemplated here under the conditions established by the Public Administration itself. Within the scope of th</w:t>
      </w:r>
      <w:r w:rsidR="00DA53DE">
        <w:rPr>
          <w:lang w:val="en-US" w:bidi="en-US"/>
        </w:rPr>
        <w:t>is</w:t>
      </w:r>
      <w:r w:rsidRPr="008045ED">
        <w:rPr>
          <w:lang w:val="en-US" w:bidi="en-US"/>
        </w:rPr>
        <w:t xml:space="preserve"> document, </w:t>
      </w:r>
      <w:r w:rsidR="0063243E">
        <w:rPr>
          <w:lang w:val="en-US" w:bidi="en-US"/>
        </w:rPr>
        <w:t>it is referred</w:t>
      </w:r>
      <w:r w:rsidRPr="008045ED">
        <w:rPr>
          <w:lang w:val="en-US" w:bidi="en-US"/>
        </w:rPr>
        <w:t xml:space="preserve"> to the future contract to be signed between the CONTRACTIN</w:t>
      </w:r>
      <w:r w:rsidR="00660C77" w:rsidRPr="008045ED">
        <w:rPr>
          <w:lang w:val="en-US" w:bidi="en-US"/>
        </w:rPr>
        <w:t>G</w:t>
      </w:r>
      <w:r w:rsidRPr="008045ED">
        <w:rPr>
          <w:lang w:val="en-US" w:bidi="en-US"/>
        </w:rPr>
        <w:t xml:space="preserve"> PARTY and the CONTRACTED PARTY</w:t>
      </w:r>
      <w:r w:rsidR="0063243E">
        <w:rPr>
          <w:lang w:val="en-US" w:bidi="en-US"/>
        </w:rPr>
        <w:t>;</w:t>
      </w:r>
    </w:p>
    <w:p w14:paraId="0C0A3629" w14:textId="7D28B8C8" w:rsidR="00E81C2C" w:rsidRPr="008045ED" w:rsidRDefault="00E81C2C" w:rsidP="003B7138">
      <w:pPr>
        <w:pStyle w:val="Heading2"/>
        <w:numPr>
          <w:ilvl w:val="2"/>
          <w:numId w:val="2"/>
        </w:numPr>
        <w:spacing w:line="276" w:lineRule="auto"/>
        <w:ind w:left="450"/>
        <w:rPr>
          <w:lang w:val="en-US"/>
        </w:rPr>
      </w:pPr>
      <w:r w:rsidRPr="008045ED">
        <w:rPr>
          <w:lang w:val="en-US" w:bidi="en-US"/>
        </w:rPr>
        <w:t>CREA – Regional Engineering Council-Council responsible for checking and inspecting the exercise of the engineering profession and the activities related t</w:t>
      </w:r>
      <w:r w:rsidR="0063243E">
        <w:rPr>
          <w:lang w:val="en-US" w:bidi="en-US"/>
        </w:rPr>
        <w:t>o it;</w:t>
      </w:r>
    </w:p>
    <w:p w14:paraId="7ECC72FF" w14:textId="5A9F94A0" w:rsidR="00E81C2C" w:rsidRPr="008045ED" w:rsidRDefault="00E81C2C" w:rsidP="003B7138">
      <w:pPr>
        <w:pStyle w:val="Heading2"/>
        <w:numPr>
          <w:ilvl w:val="2"/>
          <w:numId w:val="2"/>
        </w:numPr>
        <w:spacing w:line="276" w:lineRule="auto"/>
        <w:ind w:left="450"/>
        <w:rPr>
          <w:lang w:val="en-US"/>
        </w:rPr>
      </w:pPr>
      <w:r w:rsidRPr="008045ED">
        <w:rPr>
          <w:lang w:val="en-US" w:bidi="en-US"/>
        </w:rPr>
        <w:t>DIRMAB-</w:t>
      </w:r>
      <w:r w:rsidR="00660C77" w:rsidRPr="008045ED">
        <w:rPr>
          <w:lang w:val="en-US" w:bidi="en-US"/>
        </w:rPr>
        <w:t xml:space="preserve"> </w:t>
      </w:r>
      <w:r w:rsidRPr="008045ED">
        <w:rPr>
          <w:lang w:val="en-US" w:bidi="en-US"/>
        </w:rPr>
        <w:t>Directorate of Aeronautical and Warfare Material;</w:t>
      </w:r>
    </w:p>
    <w:p w14:paraId="04649202" w14:textId="055232C7" w:rsidR="00E81C2C" w:rsidRPr="008045ED" w:rsidRDefault="00E81C2C" w:rsidP="003B7138">
      <w:pPr>
        <w:pStyle w:val="Heading2"/>
        <w:numPr>
          <w:ilvl w:val="2"/>
          <w:numId w:val="2"/>
        </w:numPr>
        <w:spacing w:line="276" w:lineRule="auto"/>
        <w:ind w:left="450"/>
        <w:rPr>
          <w:lang w:val="en-US"/>
        </w:rPr>
      </w:pPr>
      <w:r w:rsidRPr="008045ED">
        <w:rPr>
          <w:lang w:val="en-US" w:bidi="en-US"/>
        </w:rPr>
        <w:t>DOU-</w:t>
      </w:r>
      <w:r w:rsidR="00660C77" w:rsidRPr="008045ED">
        <w:rPr>
          <w:lang w:val="en-US" w:bidi="en-US"/>
        </w:rPr>
        <w:t xml:space="preserve"> </w:t>
      </w:r>
      <w:r w:rsidRPr="008045ED">
        <w:rPr>
          <w:lang w:val="en-US" w:bidi="en-US"/>
        </w:rPr>
        <w:t>Official Gazette</w:t>
      </w:r>
      <w:r w:rsidR="0063243E">
        <w:rPr>
          <w:lang w:val="en-US" w:bidi="en-US"/>
        </w:rPr>
        <w:t>;</w:t>
      </w:r>
    </w:p>
    <w:p w14:paraId="21420376" w14:textId="558FEC94" w:rsidR="00E81C2C" w:rsidRPr="008045ED" w:rsidRDefault="00E81C2C" w:rsidP="003B7138">
      <w:pPr>
        <w:pStyle w:val="Heading2"/>
        <w:numPr>
          <w:ilvl w:val="2"/>
          <w:numId w:val="2"/>
        </w:numPr>
        <w:spacing w:line="276" w:lineRule="auto"/>
        <w:ind w:left="450"/>
        <w:rPr>
          <w:lang w:val="en-US"/>
        </w:rPr>
      </w:pPr>
      <w:r w:rsidRPr="008045ED">
        <w:rPr>
          <w:lang w:val="en-US" w:bidi="en-US"/>
        </w:rPr>
        <w:t>EASA-</w:t>
      </w:r>
      <w:r w:rsidR="00660C77" w:rsidRPr="008045ED">
        <w:rPr>
          <w:lang w:val="en-US" w:bidi="en-US"/>
        </w:rPr>
        <w:t xml:space="preserve"> </w:t>
      </w:r>
      <w:r w:rsidRPr="008045ED">
        <w:rPr>
          <w:lang w:val="en-US" w:bidi="en-US"/>
        </w:rPr>
        <w:t>European Aviation Safety Agency;</w:t>
      </w:r>
    </w:p>
    <w:p w14:paraId="7C8B8A33" w14:textId="77777777" w:rsidR="00E81C2C" w:rsidRPr="008045ED" w:rsidRDefault="00E81C2C" w:rsidP="003B7138">
      <w:pPr>
        <w:pStyle w:val="Heading2"/>
        <w:numPr>
          <w:ilvl w:val="2"/>
          <w:numId w:val="2"/>
        </w:numPr>
        <w:spacing w:line="276" w:lineRule="auto"/>
        <w:ind w:left="450"/>
        <w:rPr>
          <w:lang w:val="en-US"/>
        </w:rPr>
      </w:pPr>
      <w:r w:rsidRPr="008045ED">
        <w:rPr>
          <w:lang w:val="en-US" w:bidi="en-US"/>
        </w:rPr>
        <w:t>FAA – Federal Aviation Agency;</w:t>
      </w:r>
    </w:p>
    <w:p w14:paraId="1041B98C" w14:textId="77777777" w:rsidR="00E81C2C" w:rsidRPr="008045ED" w:rsidRDefault="00E81C2C" w:rsidP="003B7138">
      <w:pPr>
        <w:pStyle w:val="Heading2"/>
        <w:numPr>
          <w:ilvl w:val="2"/>
          <w:numId w:val="2"/>
        </w:numPr>
        <w:spacing w:line="276" w:lineRule="auto"/>
        <w:ind w:left="450"/>
        <w:rPr>
          <w:lang w:val="en-US"/>
        </w:rPr>
      </w:pPr>
      <w:r w:rsidRPr="008045ED">
        <w:rPr>
          <w:lang w:val="en-US" w:bidi="en-US"/>
        </w:rPr>
        <w:t>FAB- Brazilian Air Force;</w:t>
      </w:r>
    </w:p>
    <w:p w14:paraId="4477DC71" w14:textId="77777777" w:rsidR="00E81C2C" w:rsidRPr="008045ED" w:rsidRDefault="00E81C2C" w:rsidP="003B7138">
      <w:pPr>
        <w:pStyle w:val="Heading2"/>
        <w:numPr>
          <w:ilvl w:val="2"/>
          <w:numId w:val="2"/>
        </w:numPr>
        <w:spacing w:line="276" w:lineRule="auto"/>
        <w:ind w:left="450"/>
        <w:rPr>
          <w:lang w:val="en-US"/>
        </w:rPr>
      </w:pPr>
      <w:r w:rsidRPr="008045ED">
        <w:rPr>
          <w:lang w:val="en-US" w:bidi="en-US"/>
        </w:rPr>
        <w:t>FINDINGS – Non-conformities found during the inspection of an aircraft or equipment, requiring corrective measures which are not scheduled in routine inspection logs for said aircraft and equipment;</w:t>
      </w:r>
    </w:p>
    <w:p w14:paraId="4550B7D0" w14:textId="1E45BE81" w:rsidR="00E81C2C" w:rsidRPr="008045ED" w:rsidRDefault="0063243E" w:rsidP="003B7138">
      <w:pPr>
        <w:pStyle w:val="Heading2"/>
        <w:numPr>
          <w:ilvl w:val="2"/>
          <w:numId w:val="2"/>
        </w:numPr>
        <w:spacing w:line="276" w:lineRule="auto"/>
        <w:ind w:left="450"/>
        <w:rPr>
          <w:lang w:val="en-US"/>
        </w:rPr>
      </w:pPr>
      <w:r>
        <w:rPr>
          <w:lang w:val="en-US" w:bidi="en-US"/>
        </w:rPr>
        <w:lastRenderedPageBreak/>
        <w:t>MONITOR</w:t>
      </w:r>
      <w:r w:rsidRPr="008045ED">
        <w:rPr>
          <w:lang w:val="en-US" w:bidi="en-US"/>
        </w:rPr>
        <w:t xml:space="preserve"> </w:t>
      </w:r>
      <w:r w:rsidR="00E81C2C" w:rsidRPr="008045ED">
        <w:rPr>
          <w:lang w:val="en-US" w:bidi="en-US"/>
        </w:rPr>
        <w:t>– Administration Agent especially appointed as its representative to monitor and oversee Contract performance, whereby the sub-contracting of third parties is permitted to assist and provide information pertaining to its duties in the situations in which his technical knowledge is not sufficient to perform them;</w:t>
      </w:r>
    </w:p>
    <w:p w14:paraId="65A6888F" w14:textId="3C989E65" w:rsidR="00002C76" w:rsidRPr="008045ED" w:rsidRDefault="0063243E" w:rsidP="003B7138">
      <w:pPr>
        <w:pStyle w:val="Heading2"/>
        <w:numPr>
          <w:ilvl w:val="2"/>
          <w:numId w:val="2"/>
        </w:numPr>
        <w:tabs>
          <w:tab w:val="num" w:pos="-450"/>
        </w:tabs>
        <w:spacing w:line="276" w:lineRule="auto"/>
        <w:ind w:left="450"/>
        <w:rPr>
          <w:lang w:val="en-US"/>
        </w:rPr>
      </w:pPr>
      <w:r>
        <w:rPr>
          <w:lang w:val="en-US" w:bidi="en-US"/>
        </w:rPr>
        <w:t>MONITORING</w:t>
      </w:r>
      <w:r w:rsidR="00002C76" w:rsidRPr="008045ED">
        <w:rPr>
          <w:lang w:val="en-US" w:bidi="en-US"/>
        </w:rPr>
        <w:t xml:space="preserve">: Generic term for the activity exercised by the Administration Agent acting as Contract </w:t>
      </w:r>
      <w:r>
        <w:rPr>
          <w:lang w:val="en-US" w:bidi="en-US"/>
        </w:rPr>
        <w:t>Monitor</w:t>
      </w:r>
      <w:r w:rsidR="00002C76" w:rsidRPr="008045ED">
        <w:rPr>
          <w:lang w:val="en-US" w:bidi="en-US"/>
        </w:rPr>
        <w:t xml:space="preserve">, or by </w:t>
      </w:r>
      <w:r w:rsidR="00660C77" w:rsidRPr="008045ED">
        <w:rPr>
          <w:lang w:val="en-US" w:bidi="en-US"/>
        </w:rPr>
        <w:t xml:space="preserve">a </w:t>
      </w:r>
      <w:r w:rsidR="00002C76" w:rsidRPr="008045ED">
        <w:rPr>
          <w:lang w:val="en-US" w:bidi="en-US"/>
        </w:rPr>
        <w:t>specifically and systematically appointed Commission, for the purpose of verifying compliance with contractual provisions and with complementary orders issued by the Administration regarding Contract Execution, in all its aspects, for the purpose of identifying deviations and taking corrective measures, or- when outside of its sphere of competence, forwarding them to a higher-ranking authority;</w:t>
      </w:r>
    </w:p>
    <w:p w14:paraId="40D1D5A1" w14:textId="137C4D93" w:rsidR="00002C76" w:rsidRPr="008045ED" w:rsidRDefault="00002C76" w:rsidP="003B7138">
      <w:pPr>
        <w:pStyle w:val="Heading2"/>
        <w:numPr>
          <w:ilvl w:val="2"/>
          <w:numId w:val="2"/>
        </w:numPr>
        <w:tabs>
          <w:tab w:val="num" w:pos="-450"/>
        </w:tabs>
        <w:spacing w:line="276" w:lineRule="auto"/>
        <w:ind w:left="450"/>
        <w:rPr>
          <w:lang w:val="en-US"/>
        </w:rPr>
      </w:pPr>
      <w:r w:rsidRPr="008045ED">
        <w:rPr>
          <w:lang w:val="en-US" w:bidi="en-US"/>
        </w:rPr>
        <w:t>CONFIDENTIAL INFORMATION</w:t>
      </w:r>
      <w:r w:rsidR="001D5330">
        <w:rPr>
          <w:lang w:val="en-US" w:bidi="en-US"/>
        </w:rPr>
        <w:t xml:space="preserve"> </w:t>
      </w:r>
      <w:r w:rsidRPr="008045ED">
        <w:rPr>
          <w:lang w:val="en-US" w:bidi="en-US"/>
        </w:rPr>
        <w:t xml:space="preserve">- Any information and data, of a commercial or industrial nature, or pertaining to technical projects, for current enterprises or others under development by the parties, as well as any other data, texts, correspondence and information disclosed orally or visually, regardless of the means through which it is conveyed. </w:t>
      </w:r>
    </w:p>
    <w:p w14:paraId="4CFD48BF" w14:textId="22B8B65A" w:rsidR="00002C76" w:rsidRPr="008045ED" w:rsidRDefault="001D5330" w:rsidP="003B7138">
      <w:pPr>
        <w:pStyle w:val="Heading2"/>
        <w:numPr>
          <w:ilvl w:val="2"/>
          <w:numId w:val="2"/>
        </w:numPr>
        <w:tabs>
          <w:tab w:val="num" w:pos="-450"/>
        </w:tabs>
        <w:spacing w:line="276" w:lineRule="auto"/>
        <w:ind w:left="450"/>
        <w:rPr>
          <w:lang w:val="en-US"/>
        </w:rPr>
      </w:pPr>
      <w:r>
        <w:rPr>
          <w:lang w:val="en-US" w:bidi="en-US"/>
        </w:rPr>
        <w:t xml:space="preserve">ICA - </w:t>
      </w:r>
      <w:r w:rsidR="00002C76" w:rsidRPr="008045ED">
        <w:rPr>
          <w:lang w:val="en-US" w:bidi="en-US"/>
        </w:rPr>
        <w:t>Aeronautical Command Normative</w:t>
      </w:r>
      <w:r w:rsidR="00660C77" w:rsidRPr="008045ED">
        <w:rPr>
          <w:lang w:val="en-US" w:bidi="en-US"/>
        </w:rPr>
        <w:t>;</w:t>
      </w:r>
    </w:p>
    <w:p w14:paraId="2BDC9743" w14:textId="3FEE38E7" w:rsidR="00002C76" w:rsidRPr="008045ED" w:rsidRDefault="00002C76" w:rsidP="003B7138">
      <w:pPr>
        <w:pStyle w:val="Heading2"/>
        <w:numPr>
          <w:ilvl w:val="2"/>
          <w:numId w:val="2"/>
        </w:numPr>
        <w:tabs>
          <w:tab w:val="num" w:pos="-450"/>
        </w:tabs>
        <w:spacing w:line="276" w:lineRule="auto"/>
        <w:ind w:left="450"/>
        <w:rPr>
          <w:lang w:val="en-US"/>
        </w:rPr>
      </w:pPr>
      <w:r w:rsidRPr="008045ED">
        <w:rPr>
          <w:lang w:val="en-US" w:bidi="en-US"/>
        </w:rPr>
        <w:t xml:space="preserve">IG – General </w:t>
      </w:r>
      <w:r w:rsidR="001D5330">
        <w:rPr>
          <w:lang w:val="en-US" w:bidi="en-US"/>
        </w:rPr>
        <w:t>I</w:t>
      </w:r>
      <w:r w:rsidR="001D5330" w:rsidRPr="008045ED">
        <w:rPr>
          <w:lang w:val="en-US" w:bidi="en-US"/>
        </w:rPr>
        <w:t>ndex</w:t>
      </w:r>
      <w:r w:rsidRPr="008045ED">
        <w:rPr>
          <w:lang w:val="en-US" w:bidi="en-US"/>
        </w:rPr>
        <w:t xml:space="preserve">- Evaluation of </w:t>
      </w:r>
      <w:r w:rsidR="001D5330">
        <w:rPr>
          <w:lang w:val="en-US" w:bidi="en-US"/>
        </w:rPr>
        <w:t xml:space="preserve">the </w:t>
      </w:r>
      <w:r w:rsidRPr="008045ED">
        <w:rPr>
          <w:lang w:val="en-US" w:bidi="en-US"/>
        </w:rPr>
        <w:t>most advantageous</w:t>
      </w:r>
      <w:r w:rsidR="001D5330">
        <w:rPr>
          <w:lang w:val="en-US" w:bidi="en-US"/>
        </w:rPr>
        <w:t xml:space="preserve"> p</w:t>
      </w:r>
      <w:r w:rsidR="001D5330" w:rsidRPr="008045ED">
        <w:rPr>
          <w:lang w:val="en-US" w:bidi="en-US"/>
        </w:rPr>
        <w:t>roposal</w:t>
      </w:r>
      <w:r w:rsidRPr="008045ED">
        <w:rPr>
          <w:lang w:val="en-US" w:bidi="en-US"/>
        </w:rPr>
        <w:t xml:space="preserve"> to the Administration, in which all technical aspects (IT) and financial aspects (IP) are taken into consideration;</w:t>
      </w:r>
    </w:p>
    <w:p w14:paraId="48A3B0F1" w14:textId="77777777" w:rsidR="00002C76" w:rsidRPr="008045ED" w:rsidRDefault="00002C76" w:rsidP="003B7138">
      <w:pPr>
        <w:pStyle w:val="Heading2"/>
        <w:numPr>
          <w:ilvl w:val="2"/>
          <w:numId w:val="2"/>
        </w:numPr>
        <w:tabs>
          <w:tab w:val="num" w:pos="-450"/>
        </w:tabs>
        <w:spacing w:line="276" w:lineRule="auto"/>
        <w:ind w:left="450"/>
        <w:rPr>
          <w:lang w:val="en-US"/>
        </w:rPr>
      </w:pPr>
      <w:r w:rsidRPr="008045ED">
        <w:rPr>
          <w:lang w:val="en-US" w:bidi="en-US"/>
        </w:rPr>
        <w:t>IP- Price Index- Evaluation Method for the Financial Aspects presented in each Bidder’s Price Proposal. Price Index shall be weighted at 60%;</w:t>
      </w:r>
    </w:p>
    <w:p w14:paraId="4AC7F1F4" w14:textId="77777777" w:rsidR="00002C76" w:rsidRPr="008045ED" w:rsidRDefault="00002C76" w:rsidP="003B7138">
      <w:pPr>
        <w:pStyle w:val="Heading2"/>
        <w:numPr>
          <w:ilvl w:val="2"/>
          <w:numId w:val="2"/>
        </w:numPr>
        <w:tabs>
          <w:tab w:val="num" w:pos="-450"/>
        </w:tabs>
        <w:spacing w:line="276" w:lineRule="auto"/>
        <w:ind w:left="450"/>
        <w:rPr>
          <w:lang w:val="en-US"/>
        </w:rPr>
      </w:pPr>
      <w:r w:rsidRPr="008045ED">
        <w:rPr>
          <w:lang w:val="en-US" w:bidi="en-US"/>
        </w:rPr>
        <w:t>IT- Technical Index- Evaluation Method for the technical aspects presented in each Bidder’s Technical Proposal. Technical Index shall be weighted at 40%;</w:t>
      </w:r>
    </w:p>
    <w:p w14:paraId="739A06C3" w14:textId="259CB094" w:rsidR="00002C76" w:rsidRPr="008045ED" w:rsidRDefault="00002C76" w:rsidP="003B7138">
      <w:pPr>
        <w:pStyle w:val="Heading2"/>
        <w:numPr>
          <w:ilvl w:val="2"/>
          <w:numId w:val="2"/>
        </w:numPr>
        <w:tabs>
          <w:tab w:val="num" w:pos="-450"/>
        </w:tabs>
        <w:spacing w:line="276" w:lineRule="auto"/>
        <w:ind w:left="450"/>
        <w:rPr>
          <w:lang w:val="en-US"/>
        </w:rPr>
      </w:pPr>
      <w:r w:rsidRPr="008045ED">
        <w:rPr>
          <w:lang w:val="en-US" w:bidi="en-US"/>
        </w:rPr>
        <w:t xml:space="preserve">INPP- Depot-Level Scheduled Inspection, equivalent to the Maintenance Plan </w:t>
      </w:r>
      <w:r w:rsidR="00A7118F" w:rsidRPr="008045ED">
        <w:rPr>
          <w:lang w:val="en-US" w:bidi="en-US"/>
        </w:rPr>
        <w:t>(</w:t>
      </w:r>
      <w:r w:rsidRPr="008045ED">
        <w:rPr>
          <w:lang w:val="en-US" w:bidi="en-US"/>
        </w:rPr>
        <w:t>PDM</w:t>
      </w:r>
      <w:r w:rsidR="00A7118F" w:rsidRPr="008045ED">
        <w:rPr>
          <w:lang w:val="en-US" w:bidi="en-US"/>
        </w:rPr>
        <w:t>)</w:t>
      </w:r>
      <w:r w:rsidRPr="008045ED">
        <w:rPr>
          <w:lang w:val="en-US" w:bidi="en-US"/>
        </w:rPr>
        <w:t xml:space="preserve"> Inspection established by USAF;</w:t>
      </w:r>
    </w:p>
    <w:p w14:paraId="770260F8" w14:textId="61C747E3" w:rsidR="00002C76" w:rsidRPr="008045ED" w:rsidRDefault="00002C76" w:rsidP="003B7138">
      <w:pPr>
        <w:pStyle w:val="Heading2"/>
        <w:numPr>
          <w:ilvl w:val="2"/>
          <w:numId w:val="2"/>
        </w:numPr>
        <w:tabs>
          <w:tab w:val="num" w:pos="-450"/>
        </w:tabs>
        <w:spacing w:line="276" w:lineRule="auto"/>
        <w:ind w:left="450"/>
        <w:rPr>
          <w:lang w:val="en-US"/>
        </w:rPr>
      </w:pPr>
      <w:r w:rsidRPr="008045ED">
        <w:rPr>
          <w:lang w:val="en-US" w:bidi="en-US"/>
        </w:rPr>
        <w:t>INCOTERMS 2010</w:t>
      </w:r>
      <w:r w:rsidR="001D5330">
        <w:rPr>
          <w:lang w:val="en-US" w:bidi="en-US"/>
        </w:rPr>
        <w:t xml:space="preserve"> </w:t>
      </w:r>
      <w:r w:rsidRPr="008045ED">
        <w:rPr>
          <w:lang w:val="en-US" w:bidi="en-US"/>
        </w:rPr>
        <w:t>-</w:t>
      </w:r>
      <w:r w:rsidR="001D5330">
        <w:rPr>
          <w:lang w:val="en-US" w:bidi="en-US"/>
        </w:rPr>
        <w:t xml:space="preserve"> S</w:t>
      </w:r>
      <w:r w:rsidR="001D5330" w:rsidRPr="008045ED">
        <w:rPr>
          <w:lang w:val="en-US" w:bidi="en-US"/>
        </w:rPr>
        <w:t xml:space="preserve">et </w:t>
      </w:r>
      <w:r w:rsidRPr="008045ED">
        <w:rPr>
          <w:lang w:val="en-US" w:bidi="en-US"/>
        </w:rPr>
        <w:t>of international rules for the interpretation of the most commonly used trade terms in foreign trade, defining the start and end points of responsibilities between buyer and seller;</w:t>
      </w:r>
    </w:p>
    <w:p w14:paraId="314F0D4B" w14:textId="33D945F5" w:rsidR="00002C76" w:rsidRPr="008045ED" w:rsidRDefault="00002C76" w:rsidP="003B7138">
      <w:pPr>
        <w:pStyle w:val="Heading2"/>
        <w:numPr>
          <w:ilvl w:val="2"/>
          <w:numId w:val="2"/>
        </w:numPr>
        <w:tabs>
          <w:tab w:val="num" w:pos="-450"/>
        </w:tabs>
        <w:spacing w:line="276" w:lineRule="auto"/>
        <w:ind w:left="450"/>
        <w:rPr>
          <w:lang w:val="en-US"/>
        </w:rPr>
      </w:pPr>
      <w:r w:rsidRPr="008045ED">
        <w:rPr>
          <w:lang w:val="en-US" w:bidi="en-US"/>
        </w:rPr>
        <w:t>INVOICE or COMMERCIAL INVOICE</w:t>
      </w:r>
      <w:r w:rsidR="001D5330">
        <w:rPr>
          <w:lang w:val="en-US" w:bidi="en-US"/>
        </w:rPr>
        <w:t xml:space="preserve"> </w:t>
      </w:r>
      <w:r w:rsidRPr="008045ED">
        <w:rPr>
          <w:lang w:val="en-US" w:bidi="en-US"/>
        </w:rPr>
        <w:t>-</w:t>
      </w:r>
      <w:r w:rsidR="001D5330">
        <w:rPr>
          <w:lang w:val="en-US" w:bidi="en-US"/>
        </w:rPr>
        <w:t xml:space="preserve"> </w:t>
      </w:r>
      <w:r w:rsidRPr="008045ED">
        <w:rPr>
          <w:lang w:val="en-US" w:bidi="en-US"/>
        </w:rPr>
        <w:t>Document equivalent to a bill of sale or trade bill which, in foreign countries, is supplied with the purchased material or services rendered, showing material specifications or services description, as well as their quantities, unit and total prices, in addition to the weights and other information deemed essential for SISCOMEX. It is considered the most important document for customs clearance by the importer because it contains all the elements related with the export operation;</w:t>
      </w:r>
    </w:p>
    <w:p w14:paraId="40BDD22F" w14:textId="77777777" w:rsidR="00002C76" w:rsidRPr="008045ED" w:rsidRDefault="00002C76" w:rsidP="003B7138">
      <w:pPr>
        <w:pStyle w:val="Heading2"/>
        <w:numPr>
          <w:ilvl w:val="2"/>
          <w:numId w:val="2"/>
        </w:numPr>
        <w:tabs>
          <w:tab w:val="num" w:pos="-450"/>
        </w:tabs>
        <w:spacing w:line="276" w:lineRule="auto"/>
        <w:ind w:left="450"/>
        <w:rPr>
          <w:lang w:val="en-US"/>
        </w:rPr>
      </w:pPr>
      <w:r w:rsidRPr="008045ED">
        <w:rPr>
          <w:lang w:val="en-US" w:bidi="en-US"/>
        </w:rPr>
        <w:t xml:space="preserve">MAFFS- Modular Airborne Fire-Fighting system </w:t>
      </w:r>
    </w:p>
    <w:p w14:paraId="4D352A0B" w14:textId="33513FA0" w:rsidR="00002C76" w:rsidRPr="008045ED" w:rsidRDefault="00EF3BB0" w:rsidP="003B7138">
      <w:pPr>
        <w:pStyle w:val="Heading2"/>
        <w:numPr>
          <w:ilvl w:val="2"/>
          <w:numId w:val="2"/>
        </w:numPr>
        <w:tabs>
          <w:tab w:val="num" w:pos="-450"/>
        </w:tabs>
        <w:spacing w:line="276" w:lineRule="auto"/>
        <w:ind w:left="450"/>
        <w:rPr>
          <w:lang w:val="en-US"/>
        </w:rPr>
      </w:pPr>
      <w:r>
        <w:rPr>
          <w:lang w:val="en-US" w:bidi="en-US"/>
        </w:rPr>
        <w:t xml:space="preserve">Brazilian </w:t>
      </w:r>
      <w:r w:rsidR="00002C76" w:rsidRPr="008045ED">
        <w:rPr>
          <w:lang w:val="en-US" w:bidi="en-US"/>
        </w:rPr>
        <w:t xml:space="preserve">Law Nº 8.666: Law dated June 21, 1993, governing </w:t>
      </w:r>
      <w:r>
        <w:rPr>
          <w:lang w:val="en-US" w:bidi="en-US"/>
        </w:rPr>
        <w:t xml:space="preserve">art. </w:t>
      </w:r>
      <w:r w:rsidR="00002C76" w:rsidRPr="008045ED">
        <w:rPr>
          <w:lang w:val="en-US" w:bidi="en-US"/>
        </w:rPr>
        <w:t xml:space="preserve">37, Line XXI, of the Federal Constitution [of Brazil], establishes rules for the Public </w:t>
      </w:r>
      <w:r w:rsidR="00002C76" w:rsidRPr="008045ED">
        <w:rPr>
          <w:lang w:val="en-US" w:bidi="en-US"/>
        </w:rPr>
        <w:lastRenderedPageBreak/>
        <w:t xml:space="preserve">Administration’s </w:t>
      </w:r>
      <w:r>
        <w:rPr>
          <w:lang w:val="en-US" w:bidi="en-US"/>
        </w:rPr>
        <w:t>solicitations</w:t>
      </w:r>
      <w:r w:rsidRPr="008045ED">
        <w:rPr>
          <w:lang w:val="en-US" w:bidi="en-US"/>
        </w:rPr>
        <w:t xml:space="preserve"> </w:t>
      </w:r>
      <w:r w:rsidR="00002C76" w:rsidRPr="008045ED">
        <w:rPr>
          <w:lang w:val="en-US" w:bidi="en-US"/>
        </w:rPr>
        <w:t xml:space="preserve">and contracts, and provides other guidelines.   It establishes general rules or norms on administrative contracts and </w:t>
      </w:r>
      <w:r>
        <w:rPr>
          <w:lang w:val="en-US" w:bidi="en-US"/>
        </w:rPr>
        <w:t>solicitations</w:t>
      </w:r>
      <w:r w:rsidRPr="008045ED">
        <w:rPr>
          <w:lang w:val="en-US" w:bidi="en-US"/>
        </w:rPr>
        <w:t xml:space="preserve"> </w:t>
      </w:r>
      <w:r w:rsidR="00002C76" w:rsidRPr="008045ED">
        <w:rPr>
          <w:lang w:val="en-US" w:bidi="en-US"/>
        </w:rPr>
        <w:t>relating to projects, services, including advertising, purchases, divestments and rentals within the scope of the Powers of the Union, its States, Federal District and Municipalities;</w:t>
      </w:r>
    </w:p>
    <w:p w14:paraId="0B9AC117" w14:textId="4F029A91" w:rsidR="00002C76" w:rsidRPr="008045ED" w:rsidRDefault="00002C76" w:rsidP="003B7138">
      <w:pPr>
        <w:pStyle w:val="Heading2"/>
        <w:numPr>
          <w:ilvl w:val="2"/>
          <w:numId w:val="2"/>
        </w:numPr>
        <w:tabs>
          <w:tab w:val="num" w:pos="-450"/>
        </w:tabs>
        <w:spacing w:line="276" w:lineRule="auto"/>
        <w:ind w:left="450"/>
        <w:rPr>
          <w:lang w:val="en-US"/>
        </w:rPr>
      </w:pPr>
      <w:r w:rsidRPr="008045ED">
        <w:rPr>
          <w:lang w:val="en-US" w:bidi="en-US"/>
        </w:rPr>
        <w:t xml:space="preserve">BIDDER- Company submitting a Proposal in the </w:t>
      </w:r>
      <w:r w:rsidR="00EF3BB0">
        <w:rPr>
          <w:lang w:val="en-US" w:bidi="en-US"/>
        </w:rPr>
        <w:t>Bidding Process</w:t>
      </w:r>
      <w:r w:rsidRPr="008045ED">
        <w:rPr>
          <w:lang w:val="en-US" w:bidi="en-US"/>
        </w:rPr>
        <w:t>;</w:t>
      </w:r>
    </w:p>
    <w:p w14:paraId="27B0422F" w14:textId="0CEECB5B" w:rsidR="00002C76" w:rsidRPr="008045ED" w:rsidRDefault="00002C76" w:rsidP="003B7138">
      <w:pPr>
        <w:pStyle w:val="Heading2"/>
        <w:numPr>
          <w:ilvl w:val="2"/>
          <w:numId w:val="2"/>
        </w:numPr>
        <w:spacing w:line="276" w:lineRule="auto"/>
        <w:ind w:left="450"/>
        <w:rPr>
          <w:lang w:val="en-US"/>
        </w:rPr>
      </w:pPr>
      <w:r w:rsidRPr="008045ED">
        <w:rPr>
          <w:lang w:val="en-US" w:bidi="en-US"/>
        </w:rPr>
        <w:t>PAAI- Formal i</w:t>
      </w:r>
      <w:r w:rsidR="00747785" w:rsidRPr="008045ED">
        <w:rPr>
          <w:lang w:val="en-US" w:bidi="en-US"/>
        </w:rPr>
        <w:t>nternal administrative process</w:t>
      </w:r>
      <w:r w:rsidRPr="008045ED">
        <w:rPr>
          <w:lang w:val="en-US" w:bidi="en-US"/>
        </w:rPr>
        <w:t xml:space="preserve"> consisting in the log of all</w:t>
      </w:r>
      <w:r w:rsidR="00A7118F" w:rsidRPr="008045ED">
        <w:rPr>
          <w:lang w:val="en-US" w:bidi="en-US"/>
        </w:rPr>
        <w:t xml:space="preserve"> verification inquiries into</w:t>
      </w:r>
      <w:r w:rsidRPr="008045ED">
        <w:rPr>
          <w:lang w:val="en-US" w:bidi="en-US"/>
        </w:rPr>
        <w:t xml:space="preserve"> administrative </w:t>
      </w:r>
      <w:r w:rsidR="00A7118F" w:rsidRPr="008045ED">
        <w:rPr>
          <w:lang w:val="en-US" w:bidi="en-US"/>
        </w:rPr>
        <w:t>events</w:t>
      </w:r>
      <w:r w:rsidRPr="008045ED">
        <w:rPr>
          <w:lang w:val="en-US" w:bidi="en-US"/>
        </w:rPr>
        <w:t xml:space="preserve">, which </w:t>
      </w:r>
      <w:r w:rsidR="00A7118F" w:rsidRPr="008045ED">
        <w:rPr>
          <w:lang w:val="en-US" w:bidi="en-US"/>
        </w:rPr>
        <w:t>are</w:t>
      </w:r>
      <w:r w:rsidRPr="008045ED">
        <w:rPr>
          <w:lang w:val="en-US" w:bidi="en-US"/>
        </w:rPr>
        <w:t xml:space="preserve"> necessary to clarify and </w:t>
      </w:r>
    </w:p>
    <w:p w14:paraId="4226EDA0" w14:textId="77777777" w:rsidR="00002C76" w:rsidRPr="008045ED" w:rsidRDefault="00002C76" w:rsidP="003B7138">
      <w:pPr>
        <w:pStyle w:val="Heading2"/>
        <w:numPr>
          <w:ilvl w:val="0"/>
          <w:numId w:val="0"/>
        </w:numPr>
        <w:spacing w:line="276" w:lineRule="auto"/>
        <w:ind w:left="450"/>
        <w:rPr>
          <w:lang w:val="en-US"/>
        </w:rPr>
      </w:pPr>
      <w:r w:rsidRPr="008045ED">
        <w:rPr>
          <w:lang w:val="en-US" w:bidi="en-US"/>
        </w:rPr>
        <w:t>review judgments of the Competent Authority, allowing due process, and possibly culminating in the application of the administrative sanctions established by Law;</w:t>
      </w:r>
    </w:p>
    <w:p w14:paraId="6A76DD4D" w14:textId="31F0846B" w:rsidR="00002C76" w:rsidRPr="008045ED" w:rsidRDefault="00002C76" w:rsidP="003B7138">
      <w:pPr>
        <w:pStyle w:val="Heading2"/>
        <w:numPr>
          <w:ilvl w:val="2"/>
          <w:numId w:val="2"/>
        </w:numPr>
        <w:tabs>
          <w:tab w:val="num" w:pos="-450"/>
        </w:tabs>
        <w:spacing w:line="276" w:lineRule="auto"/>
        <w:ind w:left="450"/>
        <w:rPr>
          <w:lang w:val="en-US"/>
        </w:rPr>
      </w:pPr>
      <w:r w:rsidRPr="008045ED">
        <w:rPr>
          <w:lang w:val="en-US" w:bidi="en-US"/>
        </w:rPr>
        <w:t xml:space="preserve">PO- PURCHASE ORDER - It is a foreign Purchase Order, equivalent to a Funds Allocation Bill or proceeds allocation document in Brazil. It serves as a guarantee that there is sufficient </w:t>
      </w:r>
      <w:r w:rsidR="00EF3BB0">
        <w:rPr>
          <w:lang w:val="en-US" w:bidi="en-US"/>
        </w:rPr>
        <w:t>funds</w:t>
      </w:r>
      <w:r w:rsidR="00EF3BB0" w:rsidRPr="008045ED">
        <w:rPr>
          <w:lang w:val="en-US" w:bidi="en-US"/>
        </w:rPr>
        <w:t xml:space="preserve"> </w:t>
      </w:r>
      <w:r w:rsidRPr="008045ED">
        <w:rPr>
          <w:lang w:val="en-US" w:bidi="en-US"/>
        </w:rPr>
        <w:t>to liquidate the commitment undertaken; it is the first step of a public budget expenditure;</w:t>
      </w:r>
    </w:p>
    <w:p w14:paraId="6D14CC6E" w14:textId="77777777" w:rsidR="00002C76" w:rsidRPr="008045ED" w:rsidRDefault="00002C76" w:rsidP="003B7138">
      <w:pPr>
        <w:pStyle w:val="Heading2"/>
        <w:numPr>
          <w:ilvl w:val="2"/>
          <w:numId w:val="2"/>
        </w:numPr>
        <w:tabs>
          <w:tab w:val="num" w:pos="-450"/>
        </w:tabs>
        <w:spacing w:line="276" w:lineRule="auto"/>
        <w:ind w:left="450"/>
        <w:rPr>
          <w:lang w:val="en-US"/>
        </w:rPr>
      </w:pPr>
      <w:r w:rsidRPr="008045ED">
        <w:rPr>
          <w:lang w:val="en-US" w:bidi="en-US"/>
        </w:rPr>
        <w:t>REVO- Aerial Fueling System</w:t>
      </w:r>
    </w:p>
    <w:p w14:paraId="51F382A8" w14:textId="77777777" w:rsidR="00002C76" w:rsidRPr="008045ED" w:rsidRDefault="00002C76" w:rsidP="003B7138">
      <w:pPr>
        <w:pStyle w:val="Heading3"/>
        <w:numPr>
          <w:ilvl w:val="2"/>
          <w:numId w:val="2"/>
        </w:numPr>
        <w:tabs>
          <w:tab w:val="num" w:pos="-450"/>
        </w:tabs>
        <w:spacing w:line="276" w:lineRule="auto"/>
        <w:ind w:left="450"/>
        <w:rPr>
          <w:sz w:val="24"/>
          <w:szCs w:val="24"/>
          <w:lang w:val="en-US"/>
        </w:rPr>
      </w:pPr>
      <w:r w:rsidRPr="008045ED">
        <w:rPr>
          <w:sz w:val="24"/>
          <w:szCs w:val="24"/>
          <w:lang w:val="en-US" w:bidi="en-US"/>
        </w:rPr>
        <w:t>SCRAP- Equipment or component deemed scrap, due to the technical impossibility of recovery, or to its economic inviability;</w:t>
      </w:r>
    </w:p>
    <w:p w14:paraId="05E85A0D" w14:textId="6B6A3693" w:rsidR="00002C76" w:rsidRPr="008045ED" w:rsidRDefault="00002C76" w:rsidP="003B7138">
      <w:pPr>
        <w:pStyle w:val="Heading3"/>
        <w:numPr>
          <w:ilvl w:val="2"/>
          <w:numId w:val="2"/>
        </w:numPr>
        <w:tabs>
          <w:tab w:val="num" w:pos="-450"/>
        </w:tabs>
        <w:spacing w:line="276" w:lineRule="auto"/>
        <w:ind w:left="450"/>
        <w:rPr>
          <w:sz w:val="24"/>
          <w:szCs w:val="24"/>
          <w:lang w:val="en-US"/>
        </w:rPr>
      </w:pPr>
      <w:r w:rsidRPr="008045ED">
        <w:rPr>
          <w:sz w:val="24"/>
          <w:szCs w:val="24"/>
          <w:lang w:val="en-US" w:bidi="en-US"/>
        </w:rPr>
        <w:t xml:space="preserve">CONTRACT </w:t>
      </w:r>
      <w:r w:rsidR="00EF3BB0">
        <w:rPr>
          <w:sz w:val="24"/>
          <w:szCs w:val="24"/>
          <w:lang w:val="en-US" w:bidi="en-US"/>
        </w:rPr>
        <w:t>CONCLUSION</w:t>
      </w:r>
      <w:r w:rsidR="00EF3BB0" w:rsidRPr="008045ED">
        <w:rPr>
          <w:sz w:val="24"/>
          <w:szCs w:val="24"/>
          <w:lang w:val="en-US" w:bidi="en-US"/>
        </w:rPr>
        <w:t xml:space="preserve"> </w:t>
      </w:r>
      <w:r w:rsidRPr="008045ED">
        <w:rPr>
          <w:sz w:val="24"/>
          <w:szCs w:val="24"/>
          <w:lang w:val="en-US" w:bidi="en-US"/>
        </w:rPr>
        <w:t xml:space="preserve">STATEMENT- Document prepared by the CONTRACT </w:t>
      </w:r>
      <w:r w:rsidR="00EF3BB0">
        <w:rPr>
          <w:sz w:val="24"/>
          <w:szCs w:val="24"/>
          <w:lang w:val="en-US" w:bidi="en-US"/>
        </w:rPr>
        <w:t>Monitor</w:t>
      </w:r>
      <w:r w:rsidR="00EF3BB0" w:rsidRPr="008045ED">
        <w:rPr>
          <w:sz w:val="24"/>
          <w:szCs w:val="24"/>
          <w:lang w:val="en-US" w:bidi="en-US"/>
        </w:rPr>
        <w:t xml:space="preserve"> </w:t>
      </w:r>
      <w:r w:rsidRPr="008045ED">
        <w:rPr>
          <w:sz w:val="24"/>
          <w:szCs w:val="24"/>
          <w:lang w:val="en-US" w:bidi="en-US"/>
        </w:rPr>
        <w:t xml:space="preserve">upon </w:t>
      </w:r>
      <w:r w:rsidR="00EF3BB0">
        <w:rPr>
          <w:sz w:val="24"/>
          <w:szCs w:val="24"/>
          <w:lang w:val="en-US" w:bidi="en-US"/>
        </w:rPr>
        <w:t>conclusion of</w:t>
      </w:r>
      <w:r w:rsidR="00EF3BB0" w:rsidRPr="008045ED">
        <w:rPr>
          <w:sz w:val="24"/>
          <w:szCs w:val="24"/>
          <w:lang w:val="en-US" w:bidi="en-US"/>
        </w:rPr>
        <w:t xml:space="preserve"> </w:t>
      </w:r>
      <w:r w:rsidRPr="008045ED">
        <w:rPr>
          <w:sz w:val="24"/>
          <w:szCs w:val="24"/>
          <w:lang w:val="en-US" w:bidi="en-US"/>
        </w:rPr>
        <w:t>the contract due to its partial or full execution.</w:t>
      </w:r>
    </w:p>
    <w:p w14:paraId="3DD3513B" w14:textId="64BC8E13" w:rsidR="00002C76" w:rsidRPr="008045ED" w:rsidRDefault="00002C76" w:rsidP="003B7138">
      <w:pPr>
        <w:pStyle w:val="Heading3"/>
        <w:numPr>
          <w:ilvl w:val="2"/>
          <w:numId w:val="2"/>
        </w:numPr>
        <w:tabs>
          <w:tab w:val="num" w:pos="-450"/>
        </w:tabs>
        <w:spacing w:line="276" w:lineRule="auto"/>
        <w:ind w:left="450"/>
        <w:rPr>
          <w:sz w:val="24"/>
          <w:szCs w:val="24"/>
          <w:lang w:val="en-US"/>
        </w:rPr>
      </w:pPr>
      <w:r w:rsidRPr="008045ED">
        <w:rPr>
          <w:sz w:val="24"/>
          <w:szCs w:val="24"/>
          <w:lang w:val="en-US" w:bidi="en-US"/>
        </w:rPr>
        <w:t xml:space="preserve">FINAL </w:t>
      </w:r>
      <w:r w:rsidR="00EF3BB0">
        <w:rPr>
          <w:sz w:val="24"/>
          <w:szCs w:val="24"/>
          <w:lang w:val="en-US" w:bidi="en-US"/>
        </w:rPr>
        <w:t>RECEIVING</w:t>
      </w:r>
      <w:r w:rsidR="00EF3BB0" w:rsidRPr="008045ED">
        <w:rPr>
          <w:sz w:val="24"/>
          <w:szCs w:val="24"/>
          <w:lang w:val="en-US" w:bidi="en-US"/>
        </w:rPr>
        <w:t xml:space="preserve"> </w:t>
      </w:r>
      <w:r w:rsidRPr="008045ED">
        <w:rPr>
          <w:sz w:val="24"/>
          <w:szCs w:val="24"/>
          <w:lang w:val="en-US" w:bidi="en-US"/>
        </w:rPr>
        <w:t xml:space="preserve">CERTIFICATE (TRD)- detailed document, issued by the a member of the Administration, individually or as part of a team, appointed by the competent authority, to document final acceptance of the Object of the Contract (goods or services), further to verification of compliance with all terms set forth in the bidding process and/or in </w:t>
      </w:r>
      <w:r w:rsidR="00A7118F" w:rsidRPr="008045ED">
        <w:rPr>
          <w:sz w:val="24"/>
          <w:szCs w:val="24"/>
          <w:lang w:val="en-US" w:bidi="en-US"/>
        </w:rPr>
        <w:t xml:space="preserve">agreements </w:t>
      </w:r>
      <w:r w:rsidRPr="008045ED">
        <w:rPr>
          <w:sz w:val="24"/>
          <w:szCs w:val="24"/>
          <w:lang w:val="en-US" w:bidi="en-US"/>
        </w:rPr>
        <w:t>executed by the Public Administration (contracts, partnerships, agreements, amendments, amendment terms, or other similar documents) with third-parties or agencies or entities of the Administration itself;</w:t>
      </w:r>
    </w:p>
    <w:p w14:paraId="6EE01A39" w14:textId="30A365AA" w:rsidR="00002C76" w:rsidRPr="008045ED" w:rsidRDefault="00002C76" w:rsidP="003B7138">
      <w:pPr>
        <w:pStyle w:val="Heading3"/>
        <w:numPr>
          <w:ilvl w:val="2"/>
          <w:numId w:val="2"/>
        </w:numPr>
        <w:tabs>
          <w:tab w:val="num" w:pos="-450"/>
        </w:tabs>
        <w:spacing w:line="276" w:lineRule="auto"/>
        <w:ind w:left="450"/>
        <w:rPr>
          <w:sz w:val="24"/>
          <w:szCs w:val="24"/>
          <w:lang w:val="en-US"/>
        </w:rPr>
      </w:pPr>
      <w:r w:rsidRPr="008045ED">
        <w:rPr>
          <w:sz w:val="24"/>
          <w:szCs w:val="24"/>
          <w:lang w:val="en-US" w:bidi="en-US"/>
        </w:rPr>
        <w:t xml:space="preserve">TEMPORARY </w:t>
      </w:r>
      <w:r w:rsidR="00EF3BB0">
        <w:rPr>
          <w:sz w:val="24"/>
          <w:szCs w:val="24"/>
          <w:lang w:val="en-US" w:bidi="en-US"/>
        </w:rPr>
        <w:t>RECEIVING</w:t>
      </w:r>
      <w:r w:rsidR="00EF3BB0" w:rsidRPr="008045ED">
        <w:rPr>
          <w:sz w:val="24"/>
          <w:szCs w:val="24"/>
          <w:lang w:val="en-US" w:bidi="en-US"/>
        </w:rPr>
        <w:t xml:space="preserve"> </w:t>
      </w:r>
      <w:r w:rsidRPr="008045ED">
        <w:rPr>
          <w:sz w:val="24"/>
          <w:szCs w:val="24"/>
          <w:lang w:val="en-US" w:bidi="en-US"/>
        </w:rPr>
        <w:t>CERTIFICATE (TRP)- detailed document, issued by a member of the Administration, individually or as part of a team, appointed by the competent authority, to document temporary acceptance of a contract step (or steps), after verifying good or service compliance with the specification set forth in the bidding process and any documents executed by the Public Administration (contracts, partnerships, agreements, amendments, amendment terms, or other similar documents) with third-parties or agencies or entities of the Administration itself;</w:t>
      </w:r>
    </w:p>
    <w:p w14:paraId="265AFC16" w14:textId="77777777" w:rsidR="00002C76" w:rsidRPr="008045ED" w:rsidRDefault="00002C76" w:rsidP="003B7138">
      <w:pPr>
        <w:pStyle w:val="Heading3"/>
        <w:numPr>
          <w:ilvl w:val="2"/>
          <w:numId w:val="2"/>
        </w:numPr>
        <w:tabs>
          <w:tab w:val="num" w:pos="-450"/>
        </w:tabs>
        <w:spacing w:line="276" w:lineRule="auto"/>
        <w:ind w:left="450"/>
        <w:rPr>
          <w:sz w:val="24"/>
          <w:szCs w:val="24"/>
          <w:lang w:val="en-US"/>
        </w:rPr>
      </w:pPr>
      <w:r w:rsidRPr="008045ED">
        <w:rPr>
          <w:sz w:val="24"/>
          <w:szCs w:val="24"/>
          <w:lang w:val="en-US" w:bidi="en-US"/>
        </w:rPr>
        <w:t>TPT- Third Party Transfer-document for transfer of ownership to third parties.</w:t>
      </w:r>
    </w:p>
    <w:p w14:paraId="0B85A9BE" w14:textId="77777777" w:rsidR="00002C76" w:rsidRPr="008045ED" w:rsidRDefault="00002C76" w:rsidP="003B7138">
      <w:pPr>
        <w:spacing w:line="276" w:lineRule="auto"/>
        <w:rPr>
          <w:lang w:val="en-US"/>
        </w:rPr>
      </w:pPr>
    </w:p>
    <w:p w14:paraId="21CD9805" w14:textId="77777777" w:rsidR="00002C76" w:rsidRPr="008045ED" w:rsidRDefault="00002C76" w:rsidP="003B7138">
      <w:pPr>
        <w:pStyle w:val="Heading1"/>
        <w:numPr>
          <w:ilvl w:val="0"/>
          <w:numId w:val="2"/>
        </w:numPr>
        <w:spacing w:line="276" w:lineRule="auto"/>
        <w:rPr>
          <w:highlight w:val="lightGray"/>
          <w:lang w:val="en-US"/>
        </w:rPr>
      </w:pPr>
      <w:bookmarkStart w:id="3" w:name="__RefHeading___Toc10939_1804953976"/>
      <w:bookmarkStart w:id="4" w:name="_Toc511822360"/>
      <w:bookmarkEnd w:id="3"/>
      <w:r w:rsidRPr="008045ED">
        <w:rPr>
          <w:highlight w:val="lightGray"/>
          <w:shd w:val="clear" w:color="auto" w:fill="C0C0C0"/>
          <w:lang w:val="en-US" w:bidi="en-US"/>
        </w:rPr>
        <w:lastRenderedPageBreak/>
        <w:t>OBJECT</w:t>
      </w:r>
      <w:bookmarkEnd w:id="4"/>
    </w:p>
    <w:p w14:paraId="674DC1EB" w14:textId="4D2BE03F" w:rsidR="00002C76" w:rsidRPr="008045ED" w:rsidRDefault="00002C76" w:rsidP="003B7138">
      <w:pPr>
        <w:pStyle w:val="Heading2"/>
        <w:numPr>
          <w:ilvl w:val="1"/>
          <w:numId w:val="2"/>
        </w:numPr>
        <w:spacing w:line="276" w:lineRule="auto"/>
        <w:rPr>
          <w:lang w:val="en-US"/>
        </w:rPr>
      </w:pPr>
      <w:r w:rsidRPr="008045ED">
        <w:rPr>
          <w:lang w:val="en-US" w:bidi="en-US"/>
        </w:rPr>
        <w:t xml:space="preserve">The object of this BIDDING PROCESS is the </w:t>
      </w:r>
      <w:r w:rsidR="00EF3BB0">
        <w:rPr>
          <w:lang w:val="en-US" w:bidi="en-US"/>
        </w:rPr>
        <w:t>contracting</w:t>
      </w:r>
      <w:r w:rsidR="00EF3BB0" w:rsidRPr="008045ED">
        <w:rPr>
          <w:lang w:val="en-US" w:bidi="en-US"/>
        </w:rPr>
        <w:t xml:space="preserve"> </w:t>
      </w:r>
      <w:r w:rsidRPr="008045ED">
        <w:rPr>
          <w:lang w:val="en-US" w:bidi="en-US"/>
        </w:rPr>
        <w:t xml:space="preserve">of </w:t>
      </w:r>
      <w:r w:rsidR="00A7118F" w:rsidRPr="008045ED">
        <w:rPr>
          <w:lang w:val="en-US" w:bidi="en-US"/>
        </w:rPr>
        <w:t xml:space="preserve">a </w:t>
      </w:r>
      <w:r w:rsidRPr="008045ED">
        <w:rPr>
          <w:lang w:val="en-US" w:bidi="en-US"/>
        </w:rPr>
        <w:t>company specializ</w:t>
      </w:r>
      <w:r w:rsidR="00EF3BB0">
        <w:rPr>
          <w:lang w:val="en-US" w:bidi="en-US"/>
        </w:rPr>
        <w:t>ed</w:t>
      </w:r>
      <w:r w:rsidRPr="008045ED">
        <w:rPr>
          <w:lang w:val="en-US" w:bidi="en-US"/>
        </w:rPr>
        <w:t xml:space="preserve"> in the </w:t>
      </w:r>
      <w:r w:rsidRPr="003B7138">
        <w:rPr>
          <w:b/>
          <w:lang w:val="en-US" w:bidi="en-US"/>
        </w:rPr>
        <w:t>maintenance of aircraft C-130,</w:t>
      </w:r>
      <w:r w:rsidRPr="008045ED">
        <w:rPr>
          <w:lang w:val="en-US" w:bidi="en-US"/>
        </w:rPr>
        <w:t xml:space="preserve"> for the </w:t>
      </w:r>
      <w:r w:rsidR="00EF3BB0">
        <w:rPr>
          <w:lang w:val="en-US" w:bidi="en-US"/>
        </w:rPr>
        <w:t>performance</w:t>
      </w:r>
      <w:r w:rsidR="00EF3BB0" w:rsidRPr="008045ED">
        <w:rPr>
          <w:lang w:val="en-US" w:bidi="en-US"/>
        </w:rPr>
        <w:t xml:space="preserve"> </w:t>
      </w:r>
      <w:r w:rsidRPr="008045ED">
        <w:rPr>
          <w:lang w:val="en-US" w:bidi="en-US"/>
        </w:rPr>
        <w:t xml:space="preserve">of logistical support services for 12 (twelve) aircraft, excluding full T56A-15  engines, Aerial Fueling (REVO) and Modular Airborne Fire-fighting System (MAFFS), including the execution of maintenance services, the replacement of equipment, repair and replacement of equipment as per technical specifications and quantities set forth in BASIC PROJECT PLAN Nº 001/SDFC/2018 BSC, </w:t>
      </w:r>
      <w:r w:rsidR="00EF3BB0">
        <w:rPr>
          <w:lang w:val="en-US" w:bidi="en-US"/>
        </w:rPr>
        <w:t>Annex</w:t>
      </w:r>
      <w:r w:rsidR="00EF3BB0" w:rsidRPr="008045ED">
        <w:rPr>
          <w:lang w:val="en-US" w:bidi="en-US"/>
        </w:rPr>
        <w:t xml:space="preserve"> </w:t>
      </w:r>
      <w:r w:rsidRPr="008045ED">
        <w:rPr>
          <w:lang w:val="en-US" w:bidi="en-US"/>
        </w:rPr>
        <w:t>I.</w:t>
      </w:r>
      <w:r w:rsidRPr="008045ED">
        <w:rPr>
          <w:color w:val="auto"/>
          <w:lang w:val="en-US" w:bidi="en-US"/>
        </w:rPr>
        <w:t xml:space="preserve"> </w:t>
      </w:r>
    </w:p>
    <w:p w14:paraId="2D1546DD" w14:textId="77777777" w:rsidR="00002C76" w:rsidRPr="008045ED" w:rsidRDefault="00002C76" w:rsidP="003B7138">
      <w:pPr>
        <w:pStyle w:val="Heading2"/>
        <w:numPr>
          <w:ilvl w:val="1"/>
          <w:numId w:val="2"/>
        </w:numPr>
        <w:spacing w:line="276" w:lineRule="auto"/>
        <w:rPr>
          <w:b/>
          <w:lang w:val="en-US"/>
        </w:rPr>
      </w:pPr>
      <w:r w:rsidRPr="008045ED">
        <w:rPr>
          <w:lang w:val="en-US" w:bidi="en-US"/>
        </w:rPr>
        <w:t>For reasons pertaining to operation and contract execution, the bid shall be divided into modules.</w:t>
      </w:r>
    </w:p>
    <w:p w14:paraId="3AB1F372" w14:textId="09B6F0C8" w:rsidR="00002C76" w:rsidRPr="008045ED" w:rsidRDefault="00002C76" w:rsidP="003B7138">
      <w:pPr>
        <w:pStyle w:val="Heading2"/>
        <w:numPr>
          <w:ilvl w:val="2"/>
          <w:numId w:val="2"/>
        </w:numPr>
        <w:tabs>
          <w:tab w:val="num" w:pos="-450"/>
        </w:tabs>
        <w:spacing w:line="276" w:lineRule="auto"/>
        <w:ind w:left="450"/>
        <w:rPr>
          <w:b/>
          <w:color w:val="auto"/>
          <w:lang w:val="en-US"/>
        </w:rPr>
      </w:pPr>
      <w:r w:rsidRPr="008045ED">
        <w:rPr>
          <w:b/>
          <w:lang w:val="en-US" w:bidi="en-US"/>
        </w:rPr>
        <w:t xml:space="preserve">MODULE 1: </w:t>
      </w:r>
      <w:r w:rsidRPr="008045ED">
        <w:rPr>
          <w:color w:val="auto"/>
          <w:lang w:val="en-US" w:bidi="en-US"/>
        </w:rPr>
        <w:t>Performance of ISOCHRONAL maintenance services and correction of non-conformities associated with natural wear and tear (findings), provision of specialized labor and all supply of repairable, consumable and workable material for FAB C-130 aircraft, including inspection logs for complete engines and REVO, as per maintenance plan established by USAF (United States Air Force).  The performance of this module shall be assessed based on the execution time of each ISOCHRONAL maintenance service, compared to the time established in the maintenance manuals on which the USAF’s maintenance plan is based</w:t>
      </w:r>
      <w:r w:rsidR="00737F1B">
        <w:rPr>
          <w:color w:val="auto"/>
          <w:lang w:val="en-US" w:bidi="en-US"/>
        </w:rPr>
        <w:t>.</w:t>
      </w:r>
    </w:p>
    <w:p w14:paraId="57D52445" w14:textId="2746B6CB" w:rsidR="00002C76" w:rsidRPr="008045ED" w:rsidRDefault="00002C76" w:rsidP="003B7138">
      <w:pPr>
        <w:pStyle w:val="Heading2"/>
        <w:numPr>
          <w:ilvl w:val="2"/>
          <w:numId w:val="2"/>
        </w:numPr>
        <w:tabs>
          <w:tab w:val="num" w:pos="-450"/>
        </w:tabs>
        <w:spacing w:line="276" w:lineRule="auto"/>
        <w:ind w:left="450"/>
        <w:rPr>
          <w:b/>
          <w:color w:val="auto"/>
          <w:lang w:val="en-US"/>
        </w:rPr>
      </w:pPr>
      <w:r w:rsidRPr="008045ED">
        <w:rPr>
          <w:b/>
          <w:color w:val="auto"/>
          <w:lang w:val="en-US" w:bidi="en-US"/>
        </w:rPr>
        <w:t>MODULE 2:</w:t>
      </w:r>
      <w:r w:rsidRPr="008045ED">
        <w:rPr>
          <w:color w:val="auto"/>
          <w:lang w:val="en-US" w:bidi="en-US"/>
        </w:rPr>
        <w:t xml:space="preserve"> Supply of mandatory and prospective spare parts, and replacement of equipment and components, classified as repairable or workable, as per USAF manuals for the maintenance of C-130 aircraft which may be necessary in scheduled pre-flight, inter-flight and post-flight maintenance and HSC, as well as unscheduled maintenance arising from normal wear and tear of the material, which will be performed by FAB’s operational teams, including the installation of full engines and REVO system on the aircraft, whereas specific material for the installation of full T56-15 engines, REVO and MAFFS system is excluded. The performance of this module shall be assessed based on the supply time of mandatory and prospective spare parts, as well as on Turnaround Time (TAT), compared to the time </w:t>
      </w:r>
      <w:r w:rsidR="00737F1B">
        <w:rPr>
          <w:color w:val="auto"/>
          <w:lang w:val="en-US" w:bidi="en-US"/>
        </w:rPr>
        <w:t>presented</w:t>
      </w:r>
      <w:r w:rsidR="00737F1B" w:rsidRPr="008045ED">
        <w:rPr>
          <w:color w:val="auto"/>
          <w:lang w:val="en-US" w:bidi="en-US"/>
        </w:rPr>
        <w:t xml:space="preserve"> </w:t>
      </w:r>
      <w:r w:rsidRPr="008045ED">
        <w:rPr>
          <w:color w:val="auto"/>
          <w:lang w:val="en-US" w:bidi="en-US"/>
        </w:rPr>
        <w:t>in the Price Proposal</w:t>
      </w:r>
    </w:p>
    <w:p w14:paraId="26DD4C53" w14:textId="523C51E1" w:rsidR="00002C76" w:rsidRPr="008045ED" w:rsidRDefault="00002C76" w:rsidP="003B7138">
      <w:pPr>
        <w:pStyle w:val="Heading2"/>
        <w:numPr>
          <w:ilvl w:val="2"/>
          <w:numId w:val="2"/>
        </w:numPr>
        <w:tabs>
          <w:tab w:val="num" w:pos="-450"/>
        </w:tabs>
        <w:spacing w:line="276" w:lineRule="auto"/>
        <w:ind w:left="450"/>
        <w:rPr>
          <w:b/>
          <w:color w:val="auto"/>
          <w:lang w:val="en-US"/>
        </w:rPr>
      </w:pPr>
      <w:r w:rsidRPr="008045ED">
        <w:rPr>
          <w:b/>
          <w:color w:val="auto"/>
          <w:lang w:val="en-US" w:bidi="en-US"/>
        </w:rPr>
        <w:t>MODULE 3:</w:t>
      </w:r>
      <w:r w:rsidRPr="008045ED">
        <w:rPr>
          <w:color w:val="auto"/>
          <w:lang w:val="en-US" w:bidi="en-US"/>
        </w:rPr>
        <w:t xml:space="preserve"> Performance of scheduled PD</w:t>
      </w:r>
      <w:r w:rsidR="00737F1B">
        <w:rPr>
          <w:color w:val="auto"/>
          <w:lang w:val="en-US" w:bidi="en-US"/>
        </w:rPr>
        <w:t>M</w:t>
      </w:r>
      <w:r w:rsidRPr="008045ED">
        <w:rPr>
          <w:color w:val="auto"/>
          <w:lang w:val="en-US" w:bidi="en-US"/>
        </w:rPr>
        <w:t xml:space="preserve"> services, as well as unscheduled maintenance, caused by events beyond FAB’s control, such as lightning strike, hard landing and bird strike, including structural repairs, and the provision of specialized labor, as well as of all repairable, consumable and workable material for the Brazilian Air Force’s C-130 aircraft, including inspection logs for full engines and REVO, as per USAF Maintenance Plan and Manuals. This module shall be executed upon demand (Time &amp; Material – T&amp;M), further to a formal request from the CONTRACTING PARTY, submission of a </w:t>
      </w:r>
      <w:r w:rsidR="00737F1B">
        <w:rPr>
          <w:color w:val="auto"/>
          <w:lang w:val="en-US" w:bidi="en-US"/>
        </w:rPr>
        <w:t>quote</w:t>
      </w:r>
      <w:r w:rsidR="00737F1B" w:rsidRPr="008045ED">
        <w:rPr>
          <w:color w:val="auto"/>
          <w:lang w:val="en-US" w:bidi="en-US"/>
        </w:rPr>
        <w:t xml:space="preserve"> </w:t>
      </w:r>
      <w:r w:rsidRPr="008045ED">
        <w:rPr>
          <w:color w:val="auto"/>
          <w:lang w:val="en-US" w:bidi="en-US"/>
        </w:rPr>
        <w:t xml:space="preserve">and payment of the specific invoice for the approved service, taking into account that performance </w:t>
      </w:r>
      <w:r w:rsidRPr="008045ED">
        <w:rPr>
          <w:color w:val="auto"/>
          <w:lang w:val="en-US" w:bidi="en-US"/>
        </w:rPr>
        <w:lastRenderedPageBreak/>
        <w:t xml:space="preserve">shall be assessed based on execution time of each maintenance activity compared to time advised in USAF Manual, for PDM, and in the </w:t>
      </w:r>
      <w:r w:rsidR="00737F1B">
        <w:rPr>
          <w:color w:val="auto"/>
          <w:lang w:val="en-US" w:bidi="en-US"/>
        </w:rPr>
        <w:t>e</w:t>
      </w:r>
      <w:r w:rsidRPr="008045ED">
        <w:rPr>
          <w:color w:val="auto"/>
          <w:lang w:val="en-US" w:bidi="en-US"/>
        </w:rPr>
        <w:t>stimate, in case of unscheduled maintenance.</w:t>
      </w:r>
    </w:p>
    <w:p w14:paraId="74BEC53C" w14:textId="6BE4AF22" w:rsidR="00002C76" w:rsidRPr="008045ED" w:rsidRDefault="00002C76" w:rsidP="003B7138">
      <w:pPr>
        <w:pStyle w:val="Heading2"/>
        <w:numPr>
          <w:ilvl w:val="2"/>
          <w:numId w:val="2"/>
        </w:numPr>
        <w:tabs>
          <w:tab w:val="num" w:pos="-450"/>
        </w:tabs>
        <w:spacing w:line="276" w:lineRule="auto"/>
        <w:ind w:left="450"/>
        <w:rPr>
          <w:lang w:val="en-US"/>
        </w:rPr>
      </w:pPr>
      <w:r w:rsidRPr="008045ED">
        <w:rPr>
          <w:b/>
          <w:color w:val="auto"/>
          <w:lang w:val="en-US" w:bidi="en-US"/>
        </w:rPr>
        <w:t>MODULE 4:</w:t>
      </w:r>
      <w:r w:rsidRPr="008045ED">
        <w:rPr>
          <w:color w:val="auto"/>
          <w:lang w:val="en-US" w:bidi="en-US"/>
        </w:rPr>
        <w:t xml:space="preserve"> Supply of mandatory and prospective spare parts, and replacement of equipment and components, classified as repairable or workable, required per USAF Manuals for the maintenance of C-130 aircraft which may become necessary in scheduled pre-flight, inter-flight and post-flight maintenance and HSC, as well as in unscheduled maintenance, which may become necessary due to damages caused by incorrect or inadequate operation, performed by FAB teams and to be used by FAB’s operational teams, to make the aircraft available, including the installation of full engines and REVO systems on the aircraft, whereas specific material for the installation of full T56-15 engines, REVO and MAFFS system is excluded.  This Module shall be performed upon demand (Time &amp; Material – T&amp;M), further to a formal request from the CONTRACTING PARTY, submission of a </w:t>
      </w:r>
      <w:r w:rsidR="00737F1B">
        <w:rPr>
          <w:color w:val="auto"/>
          <w:lang w:val="en-US" w:bidi="en-US"/>
        </w:rPr>
        <w:t>quote</w:t>
      </w:r>
      <w:r w:rsidR="00737F1B" w:rsidRPr="008045ED">
        <w:rPr>
          <w:color w:val="auto"/>
          <w:lang w:val="en-US" w:bidi="en-US"/>
        </w:rPr>
        <w:t xml:space="preserve"> </w:t>
      </w:r>
      <w:r w:rsidRPr="008045ED">
        <w:rPr>
          <w:color w:val="auto"/>
          <w:lang w:val="en-US" w:bidi="en-US"/>
        </w:rPr>
        <w:t xml:space="preserve">and payment of the specific invoice for the approved supply taking into account that performance shall be assessed based on supply tame for mandatory and prospective spare parts, as well as on Turnaround Time (TAT), compared to the time advised in the </w:t>
      </w:r>
      <w:r w:rsidR="00737F1B">
        <w:rPr>
          <w:color w:val="auto"/>
          <w:lang w:val="en-US" w:bidi="en-US"/>
        </w:rPr>
        <w:t>e</w:t>
      </w:r>
      <w:r w:rsidRPr="008045ED">
        <w:rPr>
          <w:color w:val="auto"/>
          <w:lang w:val="en-US" w:bidi="en-US"/>
        </w:rPr>
        <w:t>stimate.</w:t>
      </w:r>
    </w:p>
    <w:p w14:paraId="7871D1CE" w14:textId="067B173C" w:rsidR="007629D4" w:rsidRPr="008045ED" w:rsidRDefault="00002C76" w:rsidP="003B7138">
      <w:pPr>
        <w:pStyle w:val="Heading2"/>
        <w:numPr>
          <w:ilvl w:val="1"/>
          <w:numId w:val="2"/>
        </w:numPr>
        <w:spacing w:line="276" w:lineRule="auto"/>
        <w:rPr>
          <w:lang w:val="en-US"/>
        </w:rPr>
      </w:pPr>
      <w:r w:rsidRPr="008045ED">
        <w:rPr>
          <w:lang w:val="en-US" w:bidi="en-US"/>
        </w:rPr>
        <w:t xml:space="preserve">By choice and in the interest of </w:t>
      </w:r>
      <w:r w:rsidR="00A7118F" w:rsidRPr="008045ED">
        <w:rPr>
          <w:lang w:val="en-US" w:bidi="en-US"/>
        </w:rPr>
        <w:t>pursuing</w:t>
      </w:r>
      <w:r w:rsidRPr="008045ED">
        <w:rPr>
          <w:lang w:val="en-US" w:bidi="en-US"/>
        </w:rPr>
        <w:t xml:space="preserve"> the most advantageous proposal for the Administration, </w:t>
      </w:r>
      <w:r w:rsidRPr="008045ED">
        <w:rPr>
          <w:u w:val="single"/>
          <w:lang w:val="en-US" w:bidi="en-US"/>
        </w:rPr>
        <w:t>the CONTRACTING PARTY may provide the materials to be used in the services</w:t>
      </w:r>
      <w:r w:rsidRPr="008045ED">
        <w:rPr>
          <w:lang w:val="en-US" w:bidi="en-US"/>
        </w:rPr>
        <w:t>, in which case their value shall be deducted from the cost of services provided, and may not affect taxes, fees or any other costs charged over price of supplied materials.</w:t>
      </w:r>
    </w:p>
    <w:p w14:paraId="48850400" w14:textId="3D4A353B" w:rsidR="00002C76" w:rsidRPr="008045ED" w:rsidRDefault="00002C76" w:rsidP="003B7138">
      <w:pPr>
        <w:pStyle w:val="Heading2"/>
        <w:numPr>
          <w:ilvl w:val="1"/>
          <w:numId w:val="2"/>
        </w:numPr>
        <w:spacing w:line="276" w:lineRule="auto"/>
        <w:rPr>
          <w:color w:val="auto"/>
          <w:lang w:val="en-US"/>
        </w:rPr>
      </w:pPr>
      <w:r w:rsidRPr="008045ED">
        <w:rPr>
          <w:lang w:val="en-US" w:bidi="en-US"/>
        </w:rPr>
        <w:t xml:space="preserve">For all intents and purposes, this </w:t>
      </w:r>
      <w:r w:rsidR="0010299B">
        <w:rPr>
          <w:lang w:val="en-US" w:bidi="en-US"/>
        </w:rPr>
        <w:t>INVITATION FOR BID</w:t>
      </w:r>
      <w:r w:rsidRPr="008045ED">
        <w:rPr>
          <w:lang w:val="en-US" w:bidi="en-US"/>
        </w:rPr>
        <w:t xml:space="preserve"> includes the following </w:t>
      </w:r>
      <w:r w:rsidR="0010299B">
        <w:rPr>
          <w:lang w:val="en-US" w:bidi="en-US"/>
        </w:rPr>
        <w:t>ANNEX</w:t>
      </w:r>
      <w:r w:rsidRPr="008045ED">
        <w:rPr>
          <w:lang w:val="en-US" w:bidi="en-US"/>
        </w:rPr>
        <w:t>s:</w:t>
      </w:r>
    </w:p>
    <w:p w14:paraId="31F74167" w14:textId="62E8E29C" w:rsidR="00002C76" w:rsidRPr="008045ED" w:rsidRDefault="00737F1B" w:rsidP="003B7138">
      <w:pPr>
        <w:pStyle w:val="ListParagraph"/>
        <w:spacing w:after="0" w:line="276" w:lineRule="auto"/>
        <w:ind w:left="450"/>
        <w:jc w:val="both"/>
        <w:rPr>
          <w:rFonts w:ascii="Arial" w:hAnsi="Arial" w:cs="Arial"/>
          <w:color w:val="auto"/>
          <w:lang w:val="en-US"/>
        </w:rPr>
      </w:pPr>
      <w:r>
        <w:rPr>
          <w:rFonts w:ascii="Arial" w:eastAsia="Arial" w:hAnsi="Arial" w:cs="Arial"/>
          <w:color w:val="auto"/>
          <w:lang w:val="en-US" w:bidi="en-US"/>
        </w:rPr>
        <w:t>ANNEX</w:t>
      </w:r>
      <w:r w:rsidRPr="008045ED">
        <w:rPr>
          <w:rFonts w:ascii="Arial" w:eastAsia="Arial" w:hAnsi="Arial" w:cs="Arial"/>
          <w:color w:val="auto"/>
          <w:lang w:val="en-US" w:bidi="en-US"/>
        </w:rPr>
        <w:t xml:space="preserve"> </w:t>
      </w:r>
      <w:r w:rsidR="00002C76" w:rsidRPr="008045ED">
        <w:rPr>
          <w:rFonts w:ascii="Arial" w:eastAsia="Arial" w:hAnsi="Arial" w:cs="Arial"/>
          <w:color w:val="auto"/>
          <w:lang w:val="en-US" w:bidi="en-US"/>
        </w:rPr>
        <w:t xml:space="preserve">I- </w:t>
      </w:r>
      <w:r w:rsidR="00747785" w:rsidRPr="008045ED">
        <w:rPr>
          <w:rFonts w:ascii="Arial" w:eastAsia="Arial" w:hAnsi="Arial" w:cs="Arial"/>
          <w:color w:val="auto"/>
          <w:lang w:val="en-US" w:bidi="en-US"/>
        </w:rPr>
        <w:t xml:space="preserve">BASIC PROJECT PLAN </w:t>
      </w:r>
      <w:r w:rsidR="00002C76" w:rsidRPr="008045ED">
        <w:rPr>
          <w:rFonts w:ascii="Arial" w:eastAsia="Arial" w:hAnsi="Arial" w:cs="Arial"/>
          <w:color w:val="auto"/>
          <w:lang w:val="en-US" w:bidi="en-US"/>
        </w:rPr>
        <w:t>Nº 001/SDFC/2018 BSC;</w:t>
      </w:r>
    </w:p>
    <w:p w14:paraId="7594D83E" w14:textId="1B4A7422" w:rsidR="00002C76" w:rsidRPr="008045ED" w:rsidRDefault="00737F1B" w:rsidP="003B7138">
      <w:pPr>
        <w:pStyle w:val="ListParagraph"/>
        <w:spacing w:after="0" w:line="276" w:lineRule="auto"/>
        <w:ind w:left="450"/>
        <w:jc w:val="both"/>
        <w:rPr>
          <w:rFonts w:ascii="Arial" w:hAnsi="Arial" w:cs="Arial"/>
          <w:color w:val="auto"/>
          <w:lang w:val="en-US"/>
        </w:rPr>
      </w:pPr>
      <w:r>
        <w:rPr>
          <w:rFonts w:ascii="Arial" w:eastAsia="Arial" w:hAnsi="Arial" w:cs="Arial"/>
          <w:color w:val="auto"/>
          <w:lang w:val="en-US" w:bidi="en-US"/>
        </w:rPr>
        <w:t>ANNEX</w:t>
      </w:r>
      <w:r w:rsidRPr="008045ED">
        <w:rPr>
          <w:rFonts w:ascii="Arial" w:eastAsia="Arial" w:hAnsi="Arial" w:cs="Arial"/>
          <w:color w:val="auto"/>
          <w:lang w:val="en-US" w:bidi="en-US"/>
        </w:rPr>
        <w:t xml:space="preserve"> </w:t>
      </w:r>
      <w:r w:rsidR="00002C76" w:rsidRPr="008045ED">
        <w:rPr>
          <w:rFonts w:ascii="Arial" w:eastAsia="Arial" w:hAnsi="Arial" w:cs="Arial"/>
          <w:color w:val="auto"/>
          <w:lang w:val="en-US" w:bidi="en-US"/>
        </w:rPr>
        <w:t>II-</w:t>
      </w:r>
      <w:r w:rsidR="00747785" w:rsidRPr="008045ED">
        <w:rPr>
          <w:rFonts w:ascii="Arial" w:eastAsia="Arial" w:hAnsi="Arial" w:cs="Arial"/>
          <w:color w:val="auto"/>
          <w:lang w:val="en-US" w:bidi="en-US"/>
        </w:rPr>
        <w:t xml:space="preserve"> </w:t>
      </w:r>
      <w:r w:rsidR="00002C76" w:rsidRPr="008045ED">
        <w:rPr>
          <w:rFonts w:ascii="Arial" w:eastAsia="Arial" w:hAnsi="Arial" w:cs="Arial"/>
          <w:color w:val="auto"/>
          <w:lang w:val="en-US" w:bidi="en-US"/>
        </w:rPr>
        <w:t>ACCREDITATION FORM TEMPLATE;</w:t>
      </w:r>
    </w:p>
    <w:p w14:paraId="4CBB64B5" w14:textId="125600B0" w:rsidR="007629D4" w:rsidRPr="008045ED" w:rsidRDefault="00737F1B" w:rsidP="003B7138">
      <w:pPr>
        <w:pStyle w:val="ListParagraph"/>
        <w:spacing w:after="0" w:line="276" w:lineRule="auto"/>
        <w:ind w:left="450"/>
        <w:jc w:val="both"/>
        <w:rPr>
          <w:lang w:val="en-US"/>
        </w:rPr>
      </w:pPr>
      <w:r>
        <w:rPr>
          <w:rFonts w:ascii="Arial" w:eastAsia="Arial" w:hAnsi="Arial" w:cs="Arial"/>
          <w:color w:val="auto"/>
          <w:lang w:val="en-US" w:bidi="en-US"/>
        </w:rPr>
        <w:t>ANNEX</w:t>
      </w:r>
      <w:r w:rsidRPr="008045ED">
        <w:rPr>
          <w:rFonts w:ascii="Arial" w:eastAsia="Arial" w:hAnsi="Arial" w:cs="Arial"/>
          <w:color w:val="auto"/>
          <w:lang w:val="en-US" w:bidi="en-US"/>
        </w:rPr>
        <w:t xml:space="preserve"> </w:t>
      </w:r>
      <w:r w:rsidR="00002C76" w:rsidRPr="008045ED">
        <w:rPr>
          <w:rFonts w:ascii="Arial" w:eastAsia="Arial" w:hAnsi="Arial" w:cs="Arial"/>
          <w:color w:val="auto"/>
          <w:lang w:val="en-US" w:bidi="en-US"/>
        </w:rPr>
        <w:t>III- CONTRACT DRAFT</w:t>
      </w:r>
      <w:r w:rsidR="00B650CB" w:rsidRPr="008045ED">
        <w:rPr>
          <w:rFonts w:ascii="Arial" w:hAnsi="Arial" w:cs="Arial"/>
          <w:color w:val="auto"/>
          <w:lang w:val="en-US"/>
        </w:rPr>
        <w:t>;</w:t>
      </w:r>
    </w:p>
    <w:p w14:paraId="4C136173" w14:textId="43D8B0CD" w:rsidR="007629D4" w:rsidRPr="008045ED" w:rsidRDefault="00002C76" w:rsidP="003B7138">
      <w:pPr>
        <w:pStyle w:val="Heading2"/>
        <w:numPr>
          <w:ilvl w:val="1"/>
          <w:numId w:val="2"/>
        </w:numPr>
        <w:spacing w:line="276" w:lineRule="auto"/>
        <w:rPr>
          <w:lang w:val="en-US"/>
        </w:rPr>
      </w:pPr>
      <w:r w:rsidRPr="008045ED">
        <w:rPr>
          <w:lang w:val="en-US" w:bidi="en-US"/>
        </w:rPr>
        <w:t xml:space="preserve">The services referenced in this </w:t>
      </w:r>
      <w:r w:rsidR="00737F1B">
        <w:rPr>
          <w:lang w:val="en-US" w:bidi="en-US"/>
        </w:rPr>
        <w:t>INVITATION FOR BID</w:t>
      </w:r>
      <w:r w:rsidRPr="008045ED">
        <w:rPr>
          <w:lang w:val="en-US" w:bidi="en-US"/>
        </w:rPr>
        <w:t xml:space="preserve"> must be provided through a </w:t>
      </w:r>
      <w:r w:rsidR="00737F1B">
        <w:rPr>
          <w:lang w:val="en-US" w:bidi="en-US"/>
        </w:rPr>
        <w:t>indirect execution</w:t>
      </w:r>
      <w:r w:rsidRPr="008045ED">
        <w:rPr>
          <w:lang w:val="en-US" w:bidi="en-US"/>
        </w:rPr>
        <w:t xml:space="preserve"> Regime, based on </w:t>
      </w:r>
      <w:r w:rsidRPr="008045ED">
        <w:rPr>
          <w:b/>
          <w:u w:val="single"/>
          <w:lang w:val="en-US" w:bidi="en-US"/>
        </w:rPr>
        <w:t>Unit Price</w:t>
      </w:r>
      <w:r w:rsidRPr="008045ED">
        <w:rPr>
          <w:lang w:val="en-US" w:bidi="en-US"/>
        </w:rPr>
        <w:t xml:space="preserve"> (General Index- IG), due to the </w:t>
      </w:r>
      <w:r w:rsidR="00747785" w:rsidRPr="008045ED">
        <w:rPr>
          <w:lang w:val="en-US" w:bidi="en-US"/>
        </w:rPr>
        <w:t xml:space="preserve">demand for the </w:t>
      </w:r>
      <w:r w:rsidRPr="008045ED">
        <w:rPr>
          <w:lang w:val="en-US" w:bidi="en-US"/>
        </w:rPr>
        <w:t xml:space="preserve">different modules, which may </w:t>
      </w:r>
      <w:r w:rsidR="00747785" w:rsidRPr="008045ED">
        <w:rPr>
          <w:lang w:val="en-US" w:bidi="en-US"/>
        </w:rPr>
        <w:t>arise</w:t>
      </w:r>
      <w:r w:rsidRPr="008045ED">
        <w:rPr>
          <w:lang w:val="en-US" w:bidi="en-US"/>
        </w:rPr>
        <w:t xml:space="preserve"> at different times and </w:t>
      </w:r>
      <w:r w:rsidR="00747785" w:rsidRPr="008045ED">
        <w:rPr>
          <w:lang w:val="en-US" w:bidi="en-US"/>
        </w:rPr>
        <w:t xml:space="preserve">in </w:t>
      </w:r>
      <w:r w:rsidRPr="008045ED">
        <w:rPr>
          <w:lang w:val="en-US" w:bidi="en-US"/>
        </w:rPr>
        <w:t xml:space="preserve">different amounts, as per </w:t>
      </w:r>
      <w:r w:rsidR="00737F1B">
        <w:rPr>
          <w:lang w:val="en-US" w:bidi="en-US"/>
        </w:rPr>
        <w:t>Annex</w:t>
      </w:r>
      <w:r w:rsidR="00737F1B" w:rsidRPr="008045ED">
        <w:rPr>
          <w:lang w:val="en-US" w:bidi="en-US"/>
        </w:rPr>
        <w:t xml:space="preserve"> </w:t>
      </w:r>
      <w:r w:rsidRPr="008045ED">
        <w:rPr>
          <w:lang w:val="en-US" w:bidi="en-US"/>
        </w:rPr>
        <w:t>I- BASIC PROJECT PLAN.</w:t>
      </w:r>
    </w:p>
    <w:p w14:paraId="1E8E4F9F" w14:textId="77777777" w:rsidR="007629D4" w:rsidRPr="008045ED" w:rsidRDefault="007629D4" w:rsidP="003B7138">
      <w:pPr>
        <w:spacing w:line="276" w:lineRule="auto"/>
        <w:jc w:val="both"/>
        <w:rPr>
          <w:lang w:val="en-US"/>
        </w:rPr>
      </w:pPr>
    </w:p>
    <w:p w14:paraId="54914E3E" w14:textId="7B98CF74" w:rsidR="007629D4" w:rsidRPr="008045ED" w:rsidRDefault="00002C76" w:rsidP="003B7138">
      <w:pPr>
        <w:pStyle w:val="Heading1"/>
        <w:numPr>
          <w:ilvl w:val="0"/>
          <w:numId w:val="2"/>
        </w:numPr>
        <w:spacing w:after="80" w:line="276" w:lineRule="auto"/>
        <w:rPr>
          <w:highlight w:val="lightGray"/>
          <w:lang w:val="en-US"/>
        </w:rPr>
      </w:pPr>
      <w:bookmarkStart w:id="5" w:name="__RefHeading___Toc10941_1804953976"/>
      <w:bookmarkStart w:id="6" w:name="_Toc489284099"/>
      <w:bookmarkStart w:id="7" w:name="_Toc511822361"/>
      <w:bookmarkEnd w:id="5"/>
      <w:bookmarkEnd w:id="6"/>
      <w:r w:rsidRPr="008045ED">
        <w:rPr>
          <w:rFonts w:eastAsia="Segoe UI"/>
          <w:color w:val="00000A"/>
          <w:highlight w:val="lightGray"/>
          <w:shd w:val="clear" w:color="auto" w:fill="C0C0C0"/>
          <w:lang w:val="en-US"/>
        </w:rPr>
        <w:t>PARTICIPATION REQUIREMENTS</w:t>
      </w:r>
      <w:bookmarkEnd w:id="7"/>
    </w:p>
    <w:p w14:paraId="55F59451" w14:textId="6DEC8D65" w:rsidR="00C8103E" w:rsidRPr="008045ED" w:rsidRDefault="00C8103E" w:rsidP="003B7138">
      <w:pPr>
        <w:pStyle w:val="Heading2"/>
        <w:numPr>
          <w:ilvl w:val="1"/>
          <w:numId w:val="2"/>
        </w:numPr>
        <w:spacing w:line="276" w:lineRule="auto"/>
        <w:rPr>
          <w:color w:val="auto"/>
          <w:lang w:val="en-US"/>
        </w:rPr>
      </w:pPr>
      <w:r w:rsidRPr="008045ED">
        <w:rPr>
          <w:lang w:val="en-US" w:bidi="en-US"/>
        </w:rPr>
        <w:t>Interested companies, registered with the BACW, or not, operating in the field contemplated by this Bid</w:t>
      </w:r>
      <w:r w:rsidR="00737F1B">
        <w:rPr>
          <w:lang w:val="en-US" w:bidi="en-US"/>
        </w:rPr>
        <w:t>ding Process</w:t>
      </w:r>
      <w:r w:rsidRPr="008045ED">
        <w:rPr>
          <w:lang w:val="en-US" w:bidi="en-US"/>
        </w:rPr>
        <w:t xml:space="preserve">, may participate in </w:t>
      </w:r>
      <w:r w:rsidR="00747785" w:rsidRPr="008045ED">
        <w:rPr>
          <w:lang w:val="en-US" w:bidi="en-US"/>
        </w:rPr>
        <w:t xml:space="preserve">the </w:t>
      </w:r>
      <w:r w:rsidRPr="008045ED">
        <w:rPr>
          <w:lang w:val="en-US" w:bidi="en-US"/>
        </w:rPr>
        <w:t xml:space="preserve">bidding process, </w:t>
      </w:r>
      <w:r w:rsidR="00747785" w:rsidRPr="008045ED">
        <w:rPr>
          <w:lang w:val="en-US" w:bidi="en-US"/>
        </w:rPr>
        <w:t>in accordance with its founding document</w:t>
      </w:r>
      <w:r w:rsidRPr="008045ED">
        <w:rPr>
          <w:lang w:val="en-US" w:bidi="en-US"/>
        </w:rPr>
        <w:t xml:space="preserve">. </w:t>
      </w:r>
    </w:p>
    <w:p w14:paraId="4947DB1D" w14:textId="48D08910" w:rsidR="00C8103E" w:rsidRPr="008045ED" w:rsidRDefault="00C8103E" w:rsidP="003B7138">
      <w:pPr>
        <w:pStyle w:val="Heading2"/>
        <w:numPr>
          <w:ilvl w:val="1"/>
          <w:numId w:val="2"/>
        </w:numPr>
        <w:spacing w:line="276" w:lineRule="auto"/>
        <w:rPr>
          <w:lang w:val="en-US"/>
        </w:rPr>
      </w:pPr>
      <w:r w:rsidRPr="008045ED">
        <w:rPr>
          <w:color w:val="auto"/>
          <w:lang w:val="en-US" w:bidi="en-US"/>
        </w:rPr>
        <w:t>Companies forming a consortium may participate in th</w:t>
      </w:r>
      <w:r w:rsidR="00737F1B">
        <w:rPr>
          <w:color w:val="auto"/>
          <w:lang w:val="en-US" w:bidi="en-US"/>
        </w:rPr>
        <w:t>is</w:t>
      </w:r>
      <w:r w:rsidRPr="008045ED">
        <w:rPr>
          <w:color w:val="auto"/>
          <w:lang w:val="en-US" w:bidi="en-US"/>
        </w:rPr>
        <w:t xml:space="preserve"> </w:t>
      </w:r>
      <w:r w:rsidR="00737F1B">
        <w:rPr>
          <w:color w:val="auto"/>
          <w:lang w:val="en-US" w:bidi="en-US"/>
        </w:rPr>
        <w:t>BIDDING PROCESS</w:t>
      </w:r>
      <w:r w:rsidRPr="008045ED">
        <w:rPr>
          <w:color w:val="auto"/>
          <w:lang w:val="en-US" w:bidi="en-US"/>
        </w:rPr>
        <w:t xml:space="preserve">, provided they fulfill </w:t>
      </w:r>
      <w:r w:rsidR="00747785" w:rsidRPr="008045ED">
        <w:rPr>
          <w:color w:val="auto"/>
          <w:lang w:val="en-US" w:bidi="en-US"/>
        </w:rPr>
        <w:t xml:space="preserve">the </w:t>
      </w:r>
      <w:r w:rsidRPr="008045ED">
        <w:rPr>
          <w:color w:val="auto"/>
          <w:lang w:val="en-US" w:bidi="en-US"/>
        </w:rPr>
        <w:t xml:space="preserve">conditions noted </w:t>
      </w:r>
      <w:r w:rsidR="007D7E6E">
        <w:rPr>
          <w:color w:val="auto"/>
          <w:lang w:val="en-US" w:bidi="en-US"/>
        </w:rPr>
        <w:t>in</w:t>
      </w:r>
      <w:r w:rsidRPr="008045ED">
        <w:rPr>
          <w:color w:val="auto"/>
          <w:lang w:val="en-US" w:bidi="en-US"/>
        </w:rPr>
        <w:t xml:space="preserve"> this </w:t>
      </w:r>
      <w:r w:rsidR="007D7E6E">
        <w:rPr>
          <w:color w:val="auto"/>
          <w:lang w:val="en-US" w:bidi="en-US"/>
        </w:rPr>
        <w:t>BIDDING PROCESS</w:t>
      </w:r>
      <w:r w:rsidRPr="008045ED">
        <w:rPr>
          <w:color w:val="auto"/>
          <w:lang w:val="en-US" w:bidi="en-US"/>
        </w:rPr>
        <w:t>.</w:t>
      </w:r>
    </w:p>
    <w:p w14:paraId="64ADD2C1" w14:textId="77777777" w:rsidR="00C8103E" w:rsidRPr="008045ED" w:rsidRDefault="00C8103E" w:rsidP="003B7138">
      <w:pPr>
        <w:pStyle w:val="Heading2"/>
        <w:numPr>
          <w:ilvl w:val="1"/>
          <w:numId w:val="2"/>
        </w:numPr>
        <w:spacing w:line="276" w:lineRule="auto"/>
        <w:rPr>
          <w:lang w:val="en-US"/>
        </w:rPr>
      </w:pPr>
      <w:r w:rsidRPr="008045ED">
        <w:rPr>
          <w:lang w:val="en-US" w:bidi="en-US"/>
        </w:rPr>
        <w:lastRenderedPageBreak/>
        <w:t>Companies that are subject to the conditions listed below may not participate in this bidding process:</w:t>
      </w:r>
    </w:p>
    <w:p w14:paraId="7B7B338A" w14:textId="77777777" w:rsidR="00C8103E" w:rsidRPr="008045ED" w:rsidRDefault="00C8103E" w:rsidP="003B7138">
      <w:pPr>
        <w:pStyle w:val="Heading2"/>
        <w:numPr>
          <w:ilvl w:val="2"/>
          <w:numId w:val="2"/>
        </w:numPr>
        <w:tabs>
          <w:tab w:val="num" w:pos="-450"/>
        </w:tabs>
        <w:spacing w:line="276" w:lineRule="auto"/>
        <w:ind w:left="450"/>
        <w:rPr>
          <w:lang w:val="en-US"/>
        </w:rPr>
      </w:pPr>
      <w:r w:rsidRPr="008045ED">
        <w:rPr>
          <w:lang w:val="en-US" w:bidi="en-US"/>
        </w:rPr>
        <w:t xml:space="preserve">Bankruptcy, judicial reorganization or extra-judiciary reorganization; </w:t>
      </w:r>
    </w:p>
    <w:p w14:paraId="407537E2" w14:textId="77777777" w:rsidR="00C8103E" w:rsidRPr="008045ED" w:rsidRDefault="00C8103E" w:rsidP="003B7138">
      <w:pPr>
        <w:pStyle w:val="Heading2"/>
        <w:numPr>
          <w:ilvl w:val="2"/>
          <w:numId w:val="2"/>
        </w:numPr>
        <w:tabs>
          <w:tab w:val="num" w:pos="-450"/>
        </w:tabs>
        <w:spacing w:line="276" w:lineRule="auto"/>
        <w:ind w:left="450"/>
        <w:rPr>
          <w:lang w:val="en-US"/>
        </w:rPr>
      </w:pPr>
      <w:r w:rsidRPr="008045ED">
        <w:rPr>
          <w:lang w:val="en-US" w:bidi="en-US"/>
        </w:rPr>
        <w:t>Company dissolution or liquidation;</w:t>
      </w:r>
    </w:p>
    <w:p w14:paraId="6BEDB197" w14:textId="77777777" w:rsidR="00C8103E" w:rsidRPr="008045ED" w:rsidRDefault="00C8103E" w:rsidP="003B7138">
      <w:pPr>
        <w:pStyle w:val="Heading2"/>
        <w:numPr>
          <w:ilvl w:val="2"/>
          <w:numId w:val="2"/>
        </w:numPr>
        <w:tabs>
          <w:tab w:val="num" w:pos="-450"/>
        </w:tabs>
        <w:spacing w:line="276" w:lineRule="auto"/>
        <w:ind w:left="450"/>
        <w:rPr>
          <w:lang w:val="en-US"/>
        </w:rPr>
      </w:pPr>
      <w:r w:rsidRPr="008045ED">
        <w:rPr>
          <w:lang w:val="en-US" w:bidi="en-US"/>
        </w:rPr>
        <w:t>Suspension from participating in bids with the Brazilian Government, or companies with a contractual failure record with the BACW within the past 03 (three) months;</w:t>
      </w:r>
    </w:p>
    <w:p w14:paraId="18C2DB8E" w14:textId="6316CCFA" w:rsidR="00C8103E" w:rsidRPr="008045ED" w:rsidRDefault="00C8103E" w:rsidP="003B7138">
      <w:pPr>
        <w:pStyle w:val="Heading2"/>
        <w:numPr>
          <w:ilvl w:val="2"/>
          <w:numId w:val="2"/>
        </w:numPr>
        <w:tabs>
          <w:tab w:val="num" w:pos="-450"/>
        </w:tabs>
        <w:spacing w:line="276" w:lineRule="auto"/>
        <w:ind w:left="450"/>
        <w:rPr>
          <w:lang w:val="en-US"/>
        </w:rPr>
      </w:pPr>
      <w:r w:rsidRPr="008045ED">
        <w:rPr>
          <w:lang w:val="en-US" w:bidi="en-US"/>
        </w:rPr>
        <w:t xml:space="preserve">Suspension from </w:t>
      </w:r>
      <w:r w:rsidR="00747785" w:rsidRPr="008045ED">
        <w:rPr>
          <w:lang w:val="en-US" w:bidi="en-US"/>
        </w:rPr>
        <w:t>participating in bids with the Brazilian Federal</w:t>
      </w:r>
      <w:r w:rsidRPr="008045ED">
        <w:rPr>
          <w:lang w:val="en-US" w:bidi="en-US"/>
        </w:rPr>
        <w:t xml:space="preserve"> Government; and</w:t>
      </w:r>
    </w:p>
    <w:p w14:paraId="066D8712" w14:textId="77777777" w:rsidR="00C8103E" w:rsidRPr="008045ED" w:rsidRDefault="00C8103E" w:rsidP="003B7138">
      <w:pPr>
        <w:pStyle w:val="Heading2"/>
        <w:numPr>
          <w:ilvl w:val="2"/>
          <w:numId w:val="2"/>
        </w:numPr>
        <w:tabs>
          <w:tab w:val="num" w:pos="-450"/>
        </w:tabs>
        <w:spacing w:line="276" w:lineRule="auto"/>
        <w:ind w:left="450"/>
        <w:rPr>
          <w:color w:val="FF0000"/>
          <w:lang w:val="en-US"/>
        </w:rPr>
      </w:pPr>
      <w:r w:rsidRPr="008045ED">
        <w:rPr>
          <w:lang w:val="en-US" w:bidi="en-US"/>
        </w:rPr>
        <w:t>Declaration of unfitness to enter into an agreement with the Public Administration (Brazil);</w:t>
      </w:r>
    </w:p>
    <w:p w14:paraId="5D393F65" w14:textId="1170E5CE" w:rsidR="007629D4" w:rsidRPr="008045ED" w:rsidRDefault="007629D4" w:rsidP="003B7138">
      <w:pPr>
        <w:pStyle w:val="Heading2"/>
        <w:numPr>
          <w:ilvl w:val="0"/>
          <w:numId w:val="0"/>
        </w:numPr>
        <w:spacing w:line="276" w:lineRule="auto"/>
        <w:rPr>
          <w:strike/>
          <w:color w:val="FF0000"/>
          <w:lang w:val="en-US"/>
        </w:rPr>
      </w:pPr>
    </w:p>
    <w:p w14:paraId="590E118F" w14:textId="77777777" w:rsidR="00C8103E" w:rsidRPr="008045ED" w:rsidRDefault="00C8103E" w:rsidP="003B7138">
      <w:pPr>
        <w:pStyle w:val="Heading1"/>
        <w:numPr>
          <w:ilvl w:val="0"/>
          <w:numId w:val="2"/>
        </w:numPr>
        <w:spacing w:line="276" w:lineRule="auto"/>
        <w:rPr>
          <w:rFonts w:eastAsia="Segoe UI"/>
          <w:b w:val="0"/>
          <w:bCs w:val="0"/>
          <w:color w:val="auto"/>
          <w:highlight w:val="lightGray"/>
          <w:lang w:val="en-US"/>
        </w:rPr>
      </w:pPr>
      <w:bookmarkStart w:id="8" w:name="__RefNumPara__6958_2598986665"/>
      <w:bookmarkStart w:id="9" w:name="__RefHeading___Toc7587_2440045208"/>
      <w:bookmarkStart w:id="10" w:name="_Toc511822362"/>
      <w:bookmarkEnd w:id="8"/>
      <w:bookmarkEnd w:id="9"/>
      <w:r w:rsidRPr="008045ED">
        <w:rPr>
          <w:rFonts w:eastAsia="Segoe UI"/>
          <w:color w:val="auto"/>
          <w:highlight w:val="lightGray"/>
          <w:shd w:val="clear" w:color="auto" w:fill="C0C0C0"/>
          <w:lang w:val="en-US" w:bidi="en-US"/>
        </w:rPr>
        <w:t>PARTICIPATION OF COMPANIES FORMING A CONSORTIUM</w:t>
      </w:r>
      <w:bookmarkEnd w:id="10"/>
    </w:p>
    <w:p w14:paraId="51692233" w14:textId="18CBE96E" w:rsidR="00C8103E" w:rsidRPr="008045ED" w:rsidRDefault="00747785" w:rsidP="003B7138">
      <w:pPr>
        <w:pStyle w:val="BodyText"/>
        <w:numPr>
          <w:ilvl w:val="1"/>
          <w:numId w:val="2"/>
        </w:numPr>
        <w:spacing w:line="276" w:lineRule="auto"/>
        <w:jc w:val="both"/>
        <w:rPr>
          <w:b w:val="0"/>
          <w:color w:val="auto"/>
          <w:u w:val="none"/>
          <w:lang w:val="en-US"/>
        </w:rPr>
      </w:pPr>
      <w:r w:rsidRPr="008045ED">
        <w:rPr>
          <w:rFonts w:eastAsia="Segoe UI"/>
          <w:b w:val="0"/>
          <w:color w:val="auto"/>
          <w:u w:val="none"/>
          <w:lang w:val="en-US" w:bidi="en-US"/>
        </w:rPr>
        <w:t>When it comes to a</w:t>
      </w:r>
      <w:r w:rsidR="00C8103E" w:rsidRPr="008045ED">
        <w:rPr>
          <w:rFonts w:eastAsia="Segoe UI"/>
          <w:b w:val="0"/>
          <w:color w:val="auto"/>
          <w:u w:val="none"/>
          <w:lang w:val="en-US" w:bidi="en-US"/>
        </w:rPr>
        <w:t xml:space="preserve"> Consortium, participation is subject, in addition to the requirements contained herein, to the fu</w:t>
      </w:r>
      <w:r w:rsidRPr="008045ED">
        <w:rPr>
          <w:rFonts w:eastAsia="Segoe UI"/>
          <w:b w:val="0"/>
          <w:color w:val="auto"/>
          <w:u w:val="none"/>
          <w:lang w:val="en-US" w:bidi="en-US"/>
        </w:rPr>
        <w:t>lfillment of the c</w:t>
      </w:r>
      <w:r w:rsidR="00C8103E" w:rsidRPr="008045ED">
        <w:rPr>
          <w:rFonts w:eastAsia="Segoe UI"/>
          <w:b w:val="0"/>
          <w:color w:val="auto"/>
          <w:u w:val="none"/>
          <w:lang w:val="en-US" w:bidi="en-US"/>
        </w:rPr>
        <w:t>onditions set forth in Art.  33 of Law Nº 8,666/1993 as well as of the following requirements:</w:t>
      </w:r>
    </w:p>
    <w:p w14:paraId="4951CCE7" w14:textId="08E8D455" w:rsidR="00C8103E" w:rsidRPr="003577B0" w:rsidRDefault="00C8103E" w:rsidP="003B7138">
      <w:pPr>
        <w:pStyle w:val="BodyText"/>
        <w:numPr>
          <w:ilvl w:val="2"/>
          <w:numId w:val="2"/>
        </w:numPr>
        <w:tabs>
          <w:tab w:val="num" w:pos="-450"/>
        </w:tabs>
        <w:spacing w:line="276" w:lineRule="auto"/>
        <w:ind w:left="450"/>
        <w:jc w:val="both"/>
        <w:rPr>
          <w:b w:val="0"/>
          <w:color w:val="auto"/>
          <w:u w:val="none"/>
          <w:lang w:val="en-US"/>
        </w:rPr>
      </w:pPr>
      <w:r w:rsidRPr="008045ED">
        <w:rPr>
          <w:b w:val="0"/>
          <w:color w:val="auto"/>
          <w:u w:val="none"/>
          <w:lang w:val="en-US" w:bidi="en-US"/>
        </w:rPr>
        <w:t xml:space="preserve">There will be no limit on the maximum number of participants, </w:t>
      </w:r>
      <w:r w:rsidR="00747785" w:rsidRPr="008045ED">
        <w:rPr>
          <w:b w:val="0"/>
          <w:color w:val="auto"/>
          <w:u w:val="none"/>
          <w:lang w:val="en-US" w:bidi="en-US"/>
        </w:rPr>
        <w:t xml:space="preserve">for the formation of the </w:t>
      </w:r>
      <w:r w:rsidR="00747785" w:rsidRPr="003577B0">
        <w:rPr>
          <w:b w:val="0"/>
          <w:color w:val="auto"/>
          <w:u w:val="none"/>
          <w:lang w:val="en-US" w:bidi="en-US"/>
        </w:rPr>
        <w:t>Consortium</w:t>
      </w:r>
      <w:r w:rsidR="007D7E6E" w:rsidRPr="003577B0">
        <w:rPr>
          <w:b w:val="0"/>
          <w:color w:val="auto"/>
          <w:u w:val="none"/>
          <w:lang w:val="en-US" w:bidi="en-US"/>
        </w:rPr>
        <w:t>;</w:t>
      </w:r>
    </w:p>
    <w:p w14:paraId="1ECE5D22" w14:textId="28BDD7B9" w:rsidR="00747785" w:rsidRPr="008045ED" w:rsidRDefault="00C8103E" w:rsidP="003B7138">
      <w:pPr>
        <w:pStyle w:val="BodyText"/>
        <w:numPr>
          <w:ilvl w:val="2"/>
          <w:numId w:val="2"/>
        </w:numPr>
        <w:tabs>
          <w:tab w:val="num" w:pos="-450"/>
        </w:tabs>
        <w:spacing w:line="276" w:lineRule="auto"/>
        <w:ind w:left="450"/>
        <w:jc w:val="both"/>
        <w:rPr>
          <w:b w:val="0"/>
          <w:color w:val="auto"/>
          <w:u w:val="none"/>
          <w:lang w:val="en-US"/>
        </w:rPr>
      </w:pPr>
      <w:r w:rsidRPr="003577B0">
        <w:rPr>
          <w:b w:val="0"/>
          <w:color w:val="auto"/>
          <w:u w:val="none"/>
          <w:lang w:val="en-US" w:bidi="en-US"/>
        </w:rPr>
        <w:t xml:space="preserve">Submission- by each company in the consortium, of the qualification documents required per item </w:t>
      </w:r>
      <w:r w:rsidR="00AC71A0" w:rsidRPr="003577B0">
        <w:rPr>
          <w:b w:val="0"/>
          <w:color w:val="auto"/>
          <w:u w:val="none"/>
          <w:lang w:val="en-US" w:bidi="en-US"/>
        </w:rPr>
        <w:t>6</w:t>
      </w:r>
      <w:r w:rsidRPr="003577B0">
        <w:rPr>
          <w:b w:val="0"/>
          <w:color w:val="auto"/>
          <w:u w:val="none"/>
          <w:lang w:val="en-US" w:bidi="en-US"/>
        </w:rPr>
        <w:t xml:space="preserve"> of this </w:t>
      </w:r>
      <w:r w:rsidR="007D7E6E" w:rsidRPr="003577B0">
        <w:rPr>
          <w:b w:val="0"/>
          <w:color w:val="auto"/>
          <w:u w:val="none"/>
          <w:lang w:val="en-US" w:bidi="en-US"/>
        </w:rPr>
        <w:t>Bidding Announcement</w:t>
      </w:r>
      <w:r w:rsidRPr="003577B0">
        <w:rPr>
          <w:b w:val="0"/>
          <w:color w:val="auto"/>
          <w:u w:val="none"/>
          <w:lang w:val="en-US" w:bidi="en-US"/>
        </w:rPr>
        <w:t xml:space="preserve">, except when the </w:t>
      </w:r>
      <w:r w:rsidR="007D7E6E" w:rsidRPr="003577B0">
        <w:rPr>
          <w:b w:val="0"/>
          <w:color w:val="auto"/>
          <w:u w:val="none"/>
          <w:lang w:val="en-US" w:bidi="en-US"/>
        </w:rPr>
        <w:t xml:space="preserve">bidding announcement </w:t>
      </w:r>
      <w:r w:rsidRPr="003577B0">
        <w:rPr>
          <w:b w:val="0"/>
          <w:color w:val="auto"/>
          <w:u w:val="none"/>
          <w:lang w:val="en-US" w:bidi="en-US"/>
        </w:rPr>
        <w:t>itself expressly allows the submission of the above document by merely 1 (one) of the co</w:t>
      </w:r>
      <w:r w:rsidRPr="008045ED">
        <w:rPr>
          <w:b w:val="0"/>
          <w:color w:val="auto"/>
          <w:u w:val="none"/>
          <w:lang w:val="en-US" w:bidi="en-US"/>
        </w:rPr>
        <w:t>nsortium members;</w:t>
      </w:r>
    </w:p>
    <w:p w14:paraId="2B8CD8B4" w14:textId="523A2CC4" w:rsidR="00C8103E" w:rsidRPr="008045ED" w:rsidRDefault="00C8103E" w:rsidP="003B7138">
      <w:pPr>
        <w:pStyle w:val="BodyText"/>
        <w:numPr>
          <w:ilvl w:val="2"/>
          <w:numId w:val="2"/>
        </w:numPr>
        <w:tabs>
          <w:tab w:val="num" w:pos="-450"/>
        </w:tabs>
        <w:spacing w:line="276" w:lineRule="auto"/>
        <w:ind w:left="450"/>
        <w:jc w:val="both"/>
        <w:rPr>
          <w:b w:val="0"/>
          <w:color w:val="auto"/>
          <w:u w:val="none"/>
          <w:lang w:val="en-US"/>
        </w:rPr>
      </w:pPr>
      <w:r w:rsidRPr="008045ED">
        <w:rPr>
          <w:b w:val="0"/>
          <w:color w:val="auto"/>
          <w:u w:val="none"/>
          <w:lang w:val="en-US" w:bidi="en-US"/>
        </w:rPr>
        <w:t>Inclusion, in ENVELOPE 1, which features the Bidder’s quali</w:t>
      </w:r>
      <w:r w:rsidR="00747785" w:rsidRPr="008045ED">
        <w:rPr>
          <w:b w:val="0"/>
          <w:color w:val="auto"/>
          <w:u w:val="none"/>
          <w:lang w:val="en-US" w:bidi="en-US"/>
        </w:rPr>
        <w:t>fication documentation,</w:t>
      </w:r>
      <w:r w:rsidRPr="008045ED">
        <w:rPr>
          <w:b w:val="0"/>
          <w:color w:val="auto"/>
          <w:u w:val="none"/>
          <w:lang w:val="en-US" w:bidi="en-US"/>
        </w:rPr>
        <w:t xml:space="preserve"> of the relevant letter of commitment to the formation of a consortium, public</w:t>
      </w:r>
      <w:r w:rsidR="00747785" w:rsidRPr="008045ED">
        <w:rPr>
          <w:b w:val="0"/>
          <w:color w:val="auto"/>
          <w:u w:val="none"/>
          <w:lang w:val="en-US" w:bidi="en-US"/>
        </w:rPr>
        <w:t xml:space="preserve"> or private deed of undertaking-</w:t>
      </w:r>
      <w:r w:rsidRPr="008045ED">
        <w:rPr>
          <w:b w:val="0"/>
          <w:color w:val="auto"/>
          <w:u w:val="none"/>
          <w:lang w:val="en-US" w:bidi="en-US"/>
        </w:rPr>
        <w:t xml:space="preserve"> undersigned by its partners, through their legal representatives invested with the power to do so, with their signatures duly notarized, providing a clear description of each partner’s participation in the </w:t>
      </w:r>
      <w:r w:rsidR="00747785" w:rsidRPr="008045ED">
        <w:rPr>
          <w:b w:val="0"/>
          <w:color w:val="auto"/>
          <w:u w:val="none"/>
          <w:lang w:val="en-US" w:bidi="en-US"/>
        </w:rPr>
        <w:t>c</w:t>
      </w:r>
      <w:r w:rsidRPr="008045ED">
        <w:rPr>
          <w:b w:val="0"/>
          <w:color w:val="auto"/>
          <w:u w:val="none"/>
          <w:lang w:val="en-US" w:bidi="en-US"/>
        </w:rPr>
        <w:t>onsortium;</w:t>
      </w:r>
    </w:p>
    <w:p w14:paraId="55624695" w14:textId="4778F338" w:rsidR="00C8103E" w:rsidRPr="008045ED" w:rsidRDefault="00C8103E" w:rsidP="003B7138">
      <w:pPr>
        <w:pStyle w:val="BodyText"/>
        <w:numPr>
          <w:ilvl w:val="2"/>
          <w:numId w:val="2"/>
        </w:numPr>
        <w:tabs>
          <w:tab w:val="num" w:pos="-450"/>
        </w:tabs>
        <w:spacing w:line="276" w:lineRule="auto"/>
        <w:ind w:left="450"/>
        <w:jc w:val="both"/>
        <w:rPr>
          <w:b w:val="0"/>
          <w:color w:val="auto"/>
          <w:u w:val="none"/>
          <w:lang w:val="en-US"/>
        </w:rPr>
      </w:pPr>
      <w:r w:rsidRPr="008045ED">
        <w:rPr>
          <w:b w:val="0"/>
          <w:color w:val="auto"/>
          <w:u w:val="none"/>
          <w:lang w:val="en-US" w:bidi="en-US"/>
        </w:rPr>
        <w:t>Clear indicatio</w:t>
      </w:r>
      <w:r w:rsidR="00747785" w:rsidRPr="008045ED">
        <w:rPr>
          <w:b w:val="0"/>
          <w:color w:val="auto"/>
          <w:u w:val="none"/>
          <w:lang w:val="en-US" w:bidi="en-US"/>
        </w:rPr>
        <w:t>n, in the by-laws of the above c</w:t>
      </w:r>
      <w:r w:rsidRPr="008045ED">
        <w:rPr>
          <w:b w:val="0"/>
          <w:color w:val="auto"/>
          <w:u w:val="none"/>
          <w:lang w:val="en-US" w:bidi="en-US"/>
        </w:rPr>
        <w:t>onsortium, of t</w:t>
      </w:r>
      <w:r w:rsidR="00747785" w:rsidRPr="008045ED">
        <w:rPr>
          <w:b w:val="0"/>
          <w:color w:val="auto"/>
          <w:u w:val="none"/>
          <w:lang w:val="en-US" w:bidi="en-US"/>
        </w:rPr>
        <w:t>he company responsible for the c</w:t>
      </w:r>
      <w:r w:rsidRPr="008045ED">
        <w:rPr>
          <w:b w:val="0"/>
          <w:color w:val="auto"/>
          <w:u w:val="none"/>
          <w:lang w:val="en-US" w:bidi="en-US"/>
        </w:rPr>
        <w:t>onsortium before the granting authority, i.e. the Consortium’s leading company, where such leadership must necessarily fall upon a Brazilian company, if there are both Brazilian and foreign company within the same consortium, in accordance with Article 33, Paragraph 1 of Law No. 8,666/1993;</w:t>
      </w:r>
    </w:p>
    <w:p w14:paraId="363AB020" w14:textId="1CD44BE6" w:rsidR="00C8103E" w:rsidRPr="008045ED" w:rsidRDefault="00C8103E" w:rsidP="003B7138">
      <w:pPr>
        <w:pStyle w:val="BodyText"/>
        <w:numPr>
          <w:ilvl w:val="2"/>
          <w:numId w:val="2"/>
        </w:numPr>
        <w:tabs>
          <w:tab w:val="num" w:pos="-450"/>
        </w:tabs>
        <w:spacing w:line="276" w:lineRule="auto"/>
        <w:ind w:left="450"/>
        <w:jc w:val="both"/>
        <w:rPr>
          <w:b w:val="0"/>
          <w:color w:val="auto"/>
          <w:u w:val="none"/>
          <w:lang w:val="en-US"/>
        </w:rPr>
      </w:pPr>
      <w:r w:rsidRPr="008045ED">
        <w:rPr>
          <w:b w:val="0"/>
          <w:color w:val="auto"/>
          <w:u w:val="none"/>
          <w:lang w:val="en-US" w:bidi="en-US"/>
        </w:rPr>
        <w:t>Indication of each partner’s participation percentage, in full compliance with Art. 33 of Law Nº 8,666/1993;</w:t>
      </w:r>
    </w:p>
    <w:p w14:paraId="048387FB" w14:textId="77777777" w:rsidR="00C8103E" w:rsidRPr="008045ED" w:rsidRDefault="00C8103E" w:rsidP="003B7138">
      <w:pPr>
        <w:pStyle w:val="BodyText"/>
        <w:numPr>
          <w:ilvl w:val="2"/>
          <w:numId w:val="2"/>
        </w:numPr>
        <w:tabs>
          <w:tab w:val="num" w:pos="-450"/>
        </w:tabs>
        <w:spacing w:line="276" w:lineRule="auto"/>
        <w:ind w:left="450"/>
        <w:jc w:val="both"/>
        <w:rPr>
          <w:b w:val="0"/>
          <w:color w:val="auto"/>
          <w:u w:val="none"/>
          <w:lang w:val="en-US"/>
        </w:rPr>
      </w:pPr>
      <w:r w:rsidRPr="008045ED">
        <w:rPr>
          <w:b w:val="0"/>
          <w:color w:val="auto"/>
          <w:u w:val="none"/>
          <w:lang w:val="en-US" w:bidi="en-US"/>
        </w:rPr>
        <w:t xml:space="preserve">Companies (including their partners, controlled companies, controlling companies, or other company under shared controlled), are prohibited from participating in more than one investment fund (including its manager), in more than </w:t>
      </w:r>
      <w:r w:rsidRPr="008045ED">
        <w:rPr>
          <w:b w:val="0"/>
          <w:color w:val="auto"/>
          <w:u w:val="none"/>
          <w:lang w:val="en-US" w:bidi="en-US"/>
        </w:rPr>
        <w:lastRenderedPageBreak/>
        <w:t>one consortium, as well as any other corporate configuration resulting in the submission of more than one proposal by the same company or investment fund.</w:t>
      </w:r>
    </w:p>
    <w:p w14:paraId="500F8C35" w14:textId="77777777" w:rsidR="006F3725" w:rsidRPr="008045ED" w:rsidRDefault="006F3725" w:rsidP="003B7138">
      <w:pPr>
        <w:pStyle w:val="BodyText"/>
        <w:numPr>
          <w:ilvl w:val="1"/>
          <w:numId w:val="2"/>
        </w:numPr>
        <w:spacing w:line="276" w:lineRule="auto"/>
        <w:jc w:val="both"/>
        <w:rPr>
          <w:b w:val="0"/>
          <w:color w:val="auto"/>
          <w:u w:val="none"/>
          <w:lang w:val="en-US"/>
        </w:rPr>
      </w:pPr>
      <w:r w:rsidRPr="008045ED">
        <w:rPr>
          <w:b w:val="0"/>
          <w:color w:val="auto"/>
          <w:u w:val="none"/>
          <w:lang w:val="en-US" w:bidi="en-US"/>
        </w:rPr>
        <w:t>Companies forming the consortium shall be jointly responsible, before public authority, for the actions performed as part of the consortium, or in connection with the commitment to its formation, both at the bidding stage and in the performance of the contract, in case the consortium should be the winning bidder.</w:t>
      </w:r>
    </w:p>
    <w:p w14:paraId="7F829D93" w14:textId="16098B95" w:rsidR="006F3725" w:rsidRPr="008045ED" w:rsidRDefault="006F3725" w:rsidP="003B7138">
      <w:pPr>
        <w:pStyle w:val="BodyText"/>
        <w:numPr>
          <w:ilvl w:val="1"/>
          <w:numId w:val="2"/>
        </w:numPr>
        <w:spacing w:line="276" w:lineRule="auto"/>
        <w:jc w:val="both"/>
        <w:rPr>
          <w:b w:val="0"/>
          <w:color w:val="auto"/>
          <w:u w:val="none"/>
          <w:lang w:val="en-US"/>
        </w:rPr>
      </w:pPr>
      <w:r w:rsidRPr="008045ED">
        <w:rPr>
          <w:b w:val="0"/>
          <w:color w:val="auto"/>
          <w:u w:val="none"/>
          <w:lang w:val="en-US" w:bidi="en-US"/>
        </w:rPr>
        <w:t xml:space="preserve">Before Contract signature, the winning bidder should promote the consortium’s incorporation and registration with the relevant Board of Trade, as set forth in this </w:t>
      </w:r>
      <w:r w:rsidR="007D7E6E">
        <w:rPr>
          <w:b w:val="0"/>
          <w:color w:val="auto"/>
          <w:u w:val="none"/>
          <w:lang w:val="en-US" w:bidi="en-US"/>
        </w:rPr>
        <w:t>Invitation for Bid</w:t>
      </w:r>
      <w:r w:rsidRPr="008045ED">
        <w:rPr>
          <w:b w:val="0"/>
          <w:color w:val="auto"/>
          <w:u w:val="none"/>
          <w:lang w:val="en-US" w:bidi="en-US"/>
        </w:rPr>
        <w:t>, considering that participation</w:t>
      </w:r>
      <w:r w:rsidR="00747785" w:rsidRPr="008045ED">
        <w:rPr>
          <w:b w:val="0"/>
          <w:color w:val="auto"/>
          <w:u w:val="none"/>
          <w:lang w:val="en-US" w:bidi="en-US"/>
        </w:rPr>
        <w:t xml:space="preserve"> levels</w:t>
      </w:r>
      <w:r w:rsidRPr="008045ED">
        <w:rPr>
          <w:b w:val="0"/>
          <w:color w:val="auto"/>
          <w:u w:val="none"/>
          <w:lang w:val="en-US" w:bidi="en-US"/>
        </w:rPr>
        <w:t xml:space="preserve"> must remain identical to those stated in the Consortium by-laws, as regards its capital.</w:t>
      </w:r>
    </w:p>
    <w:p w14:paraId="50E405D0" w14:textId="77777777" w:rsidR="006F3725" w:rsidRPr="008045ED" w:rsidRDefault="006F3725" w:rsidP="003B7138">
      <w:pPr>
        <w:pStyle w:val="BodyText"/>
        <w:numPr>
          <w:ilvl w:val="1"/>
          <w:numId w:val="2"/>
        </w:numPr>
        <w:spacing w:line="276" w:lineRule="auto"/>
        <w:jc w:val="both"/>
        <w:rPr>
          <w:b w:val="0"/>
          <w:color w:val="auto"/>
          <w:u w:val="none"/>
          <w:lang w:val="en-US"/>
        </w:rPr>
      </w:pPr>
      <w:r w:rsidRPr="008045ED">
        <w:rPr>
          <w:b w:val="0"/>
          <w:color w:val="auto"/>
          <w:u w:val="none"/>
          <w:lang w:val="en-US" w:bidi="en-US"/>
        </w:rPr>
        <w:t>The inclusion, replacement or withdrawal of other partners forming the Consortium will not be accepted until Contract signature.</w:t>
      </w:r>
    </w:p>
    <w:p w14:paraId="56BFEEAD" w14:textId="513F031B" w:rsidR="006F3725" w:rsidRPr="008045ED" w:rsidRDefault="006F3725" w:rsidP="003B7138">
      <w:pPr>
        <w:pStyle w:val="BodyText"/>
        <w:numPr>
          <w:ilvl w:val="1"/>
          <w:numId w:val="2"/>
        </w:numPr>
        <w:spacing w:line="276" w:lineRule="auto"/>
        <w:jc w:val="both"/>
        <w:rPr>
          <w:b w:val="0"/>
          <w:color w:val="auto"/>
          <w:u w:val="none"/>
          <w:lang w:val="en-US"/>
        </w:rPr>
      </w:pPr>
      <w:r w:rsidRPr="008045ED">
        <w:rPr>
          <w:b w:val="0"/>
          <w:color w:val="auto"/>
          <w:u w:val="none"/>
          <w:lang w:val="en-US" w:bidi="en-US"/>
        </w:rPr>
        <w:t xml:space="preserve">The disqualification </w:t>
      </w:r>
      <w:r w:rsidR="00747785" w:rsidRPr="008045ED">
        <w:rPr>
          <w:b w:val="0"/>
          <w:color w:val="auto"/>
          <w:u w:val="none"/>
          <w:lang w:val="en-US" w:bidi="en-US"/>
        </w:rPr>
        <w:t>or failed accreditation of any c</w:t>
      </w:r>
      <w:r w:rsidRPr="008045ED">
        <w:rPr>
          <w:b w:val="0"/>
          <w:color w:val="auto"/>
          <w:u w:val="none"/>
          <w:lang w:val="en-US" w:bidi="en-US"/>
        </w:rPr>
        <w:t xml:space="preserve">onsortium partner shall automatically cause the disqualification </w:t>
      </w:r>
      <w:r w:rsidR="00747785" w:rsidRPr="008045ED">
        <w:rPr>
          <w:b w:val="0"/>
          <w:color w:val="auto"/>
          <w:u w:val="none"/>
          <w:lang w:val="en-US" w:bidi="en-US"/>
        </w:rPr>
        <w:t>or failed accreditation of the c</w:t>
      </w:r>
      <w:r w:rsidR="001F5B61" w:rsidRPr="008045ED">
        <w:rPr>
          <w:b w:val="0"/>
          <w:color w:val="auto"/>
          <w:u w:val="none"/>
          <w:lang w:val="en-US" w:bidi="en-US"/>
        </w:rPr>
        <w:t>onsortium from</w:t>
      </w:r>
      <w:r w:rsidRPr="008045ED">
        <w:rPr>
          <w:b w:val="0"/>
          <w:color w:val="auto"/>
          <w:u w:val="none"/>
          <w:lang w:val="en-US" w:bidi="en-US"/>
        </w:rPr>
        <w:t xml:space="preserve"> this Bid</w:t>
      </w:r>
      <w:r w:rsidR="007D7E6E">
        <w:rPr>
          <w:b w:val="0"/>
          <w:color w:val="auto"/>
          <w:u w:val="none"/>
          <w:lang w:val="en-US" w:bidi="en-US"/>
        </w:rPr>
        <w:t>ding Process</w:t>
      </w:r>
      <w:r w:rsidRPr="008045ED">
        <w:rPr>
          <w:b w:val="0"/>
          <w:color w:val="auto"/>
          <w:u w:val="none"/>
          <w:lang w:val="en-US" w:bidi="en-US"/>
        </w:rPr>
        <w:t>.</w:t>
      </w:r>
    </w:p>
    <w:p w14:paraId="1C345531" w14:textId="073C8F86" w:rsidR="006F3725" w:rsidRPr="008045ED" w:rsidRDefault="006F3725" w:rsidP="003B7138">
      <w:pPr>
        <w:pStyle w:val="BodyText"/>
        <w:numPr>
          <w:ilvl w:val="1"/>
          <w:numId w:val="2"/>
        </w:numPr>
        <w:spacing w:line="276" w:lineRule="auto"/>
        <w:jc w:val="both"/>
        <w:rPr>
          <w:b w:val="0"/>
          <w:color w:val="auto"/>
          <w:u w:val="none"/>
          <w:lang w:val="en-US"/>
        </w:rPr>
      </w:pPr>
      <w:r w:rsidRPr="008045ED">
        <w:rPr>
          <w:b w:val="0"/>
          <w:color w:val="auto"/>
          <w:u w:val="none"/>
          <w:lang w:val="en-US" w:bidi="en-US"/>
        </w:rPr>
        <w:t>Requirements concerning proof of technical qualification and technical-professional qualific</w:t>
      </w:r>
      <w:r w:rsidR="00747785" w:rsidRPr="008045ED">
        <w:rPr>
          <w:b w:val="0"/>
          <w:color w:val="auto"/>
          <w:u w:val="none"/>
          <w:lang w:val="en-US" w:bidi="en-US"/>
        </w:rPr>
        <w:t>ation must be addressed by the c</w:t>
      </w:r>
      <w:r w:rsidRPr="008045ED">
        <w:rPr>
          <w:b w:val="0"/>
          <w:color w:val="auto"/>
          <w:u w:val="none"/>
          <w:lang w:val="en-US" w:bidi="en-US"/>
        </w:rPr>
        <w:t xml:space="preserve">onsortium, in the manner described in </w:t>
      </w:r>
      <w:r w:rsidR="00747785" w:rsidRPr="008045ED">
        <w:rPr>
          <w:b w:val="0"/>
          <w:color w:val="auto"/>
          <w:u w:val="none"/>
          <w:lang w:val="en-US" w:bidi="en-US"/>
        </w:rPr>
        <w:t xml:space="preserve">the </w:t>
      </w:r>
      <w:r w:rsidRPr="008045ED">
        <w:rPr>
          <w:b w:val="0"/>
          <w:color w:val="auto"/>
          <w:u w:val="none"/>
          <w:lang w:val="en-US" w:bidi="en-US"/>
        </w:rPr>
        <w:t xml:space="preserve">items  </w:t>
      </w:r>
      <w:r w:rsidRPr="008045ED">
        <w:rPr>
          <w:b w:val="0"/>
          <w:color w:val="auto"/>
          <w:u w:val="none"/>
          <w:lang w:val="en-US" w:bidi="en-US"/>
        </w:rPr>
        <w:fldChar w:fldCharType="begin"/>
      </w:r>
      <w:r w:rsidRPr="008045ED">
        <w:rPr>
          <w:b w:val="0"/>
          <w:color w:val="auto"/>
          <w:u w:val="none"/>
          <w:lang w:val="en-US" w:bidi="en-US"/>
        </w:rPr>
        <w:instrText xml:space="preserve"> REF __RefNumPara__6962_2598986665 \h  \* MERGEFORMAT </w:instrText>
      </w:r>
      <w:r w:rsidRPr="008045ED">
        <w:rPr>
          <w:b w:val="0"/>
          <w:color w:val="auto"/>
          <w:u w:val="none"/>
          <w:lang w:val="en-US" w:bidi="en-US"/>
        </w:rPr>
      </w:r>
      <w:r w:rsidRPr="008045ED">
        <w:rPr>
          <w:b w:val="0"/>
          <w:color w:val="auto"/>
          <w:u w:val="none"/>
          <w:lang w:val="en-US" w:bidi="en-US"/>
        </w:rPr>
        <w:fldChar w:fldCharType="end"/>
      </w:r>
      <w:r w:rsidRPr="008045ED">
        <w:rPr>
          <w:b w:val="0"/>
          <w:color w:val="auto"/>
          <w:u w:val="none"/>
          <w:lang w:val="en-US" w:bidi="en-US"/>
        </w:rPr>
        <w:t xml:space="preserve"> and </w:t>
      </w:r>
      <w:r w:rsidRPr="008045ED">
        <w:rPr>
          <w:b w:val="0"/>
          <w:color w:val="auto"/>
          <w:u w:val="none"/>
          <w:lang w:val="en-US" w:bidi="en-US"/>
        </w:rPr>
        <w:fldChar w:fldCharType="begin"/>
      </w:r>
      <w:r w:rsidRPr="008045ED">
        <w:rPr>
          <w:b w:val="0"/>
          <w:color w:val="auto"/>
          <w:u w:val="none"/>
          <w:lang w:val="en-US" w:bidi="en-US"/>
        </w:rPr>
        <w:instrText xml:space="preserve"> REF __RefNumPara__6964_2598986665 \h  \* MERGEFORMAT </w:instrText>
      </w:r>
      <w:r w:rsidRPr="008045ED">
        <w:rPr>
          <w:b w:val="0"/>
          <w:color w:val="auto"/>
          <w:u w:val="none"/>
          <w:lang w:val="en-US" w:bidi="en-US"/>
        </w:rPr>
      </w:r>
      <w:r w:rsidRPr="008045ED">
        <w:rPr>
          <w:b w:val="0"/>
          <w:color w:val="auto"/>
          <w:u w:val="none"/>
          <w:lang w:val="en-US" w:bidi="en-US"/>
        </w:rPr>
        <w:fldChar w:fldCharType="end"/>
      </w:r>
      <w:r w:rsidRPr="008045ED">
        <w:rPr>
          <w:b w:val="0"/>
          <w:color w:val="auto"/>
          <w:u w:val="none"/>
          <w:lang w:val="en-US" w:bidi="en-US"/>
        </w:rPr>
        <w:t xml:space="preserve"> </w:t>
      </w:r>
      <w:r w:rsidR="00747785" w:rsidRPr="008045ED">
        <w:rPr>
          <w:b w:val="0"/>
          <w:color w:val="auto"/>
          <w:u w:val="none"/>
          <w:lang w:val="en-US" w:bidi="en-US"/>
        </w:rPr>
        <w:t>in</w:t>
      </w:r>
      <w:r w:rsidRPr="008045ED">
        <w:rPr>
          <w:b w:val="0"/>
          <w:color w:val="auto"/>
          <w:u w:val="none"/>
          <w:lang w:val="en-US" w:bidi="en-US"/>
        </w:rPr>
        <w:t xml:space="preserve"> the </w:t>
      </w:r>
      <w:r w:rsidR="0010299B">
        <w:rPr>
          <w:b w:val="0"/>
          <w:color w:val="auto"/>
          <w:u w:val="none"/>
          <w:lang w:val="en-US" w:bidi="en-US"/>
        </w:rPr>
        <w:t>INVITATION FOR BID</w:t>
      </w:r>
      <w:r w:rsidRPr="008045ED">
        <w:rPr>
          <w:b w:val="0"/>
          <w:color w:val="auto"/>
          <w:u w:val="none"/>
          <w:lang w:val="en-US" w:bidi="en-US"/>
        </w:rPr>
        <w:t>.</w:t>
      </w:r>
    </w:p>
    <w:p w14:paraId="1EB4F352" w14:textId="7966F4C7" w:rsidR="006F3725" w:rsidRPr="008045ED" w:rsidRDefault="006F3725" w:rsidP="003B7138">
      <w:pPr>
        <w:pStyle w:val="BodyText"/>
        <w:numPr>
          <w:ilvl w:val="1"/>
          <w:numId w:val="2"/>
        </w:numPr>
        <w:spacing w:line="276" w:lineRule="auto"/>
        <w:jc w:val="both"/>
        <w:rPr>
          <w:b w:val="0"/>
          <w:color w:val="auto"/>
          <w:u w:val="none"/>
          <w:lang w:val="en-US"/>
        </w:rPr>
      </w:pPr>
      <w:r w:rsidRPr="008045ED">
        <w:rPr>
          <w:b w:val="0"/>
          <w:color w:val="auto"/>
          <w:u w:val="none"/>
          <w:lang w:val="en-US" w:bidi="en-US"/>
        </w:rPr>
        <w:t>If an administrative sanction is applied, in connection with the obligations undertaken due to bid</w:t>
      </w:r>
      <w:r w:rsidR="007D7E6E">
        <w:rPr>
          <w:b w:val="0"/>
          <w:color w:val="auto"/>
          <w:u w:val="none"/>
          <w:lang w:val="en-US" w:bidi="en-US"/>
        </w:rPr>
        <w:t>ding</w:t>
      </w:r>
      <w:r w:rsidRPr="008045ED">
        <w:rPr>
          <w:b w:val="0"/>
          <w:color w:val="auto"/>
          <w:u w:val="none"/>
          <w:lang w:val="en-US" w:bidi="en-US"/>
        </w:rPr>
        <w:t xml:space="preserve"> participation, the consortium partners’ shared responsibility shall cease:</w:t>
      </w:r>
    </w:p>
    <w:p w14:paraId="1EE7654F" w14:textId="77777777" w:rsidR="006F3725" w:rsidRPr="008045ED" w:rsidRDefault="006F3725" w:rsidP="003B7138">
      <w:pPr>
        <w:pStyle w:val="BodyText"/>
        <w:numPr>
          <w:ilvl w:val="2"/>
          <w:numId w:val="2"/>
        </w:numPr>
        <w:tabs>
          <w:tab w:val="num" w:pos="-450"/>
        </w:tabs>
        <w:spacing w:line="276" w:lineRule="auto"/>
        <w:ind w:left="450"/>
        <w:jc w:val="both"/>
        <w:rPr>
          <w:b w:val="0"/>
          <w:color w:val="auto"/>
          <w:u w:val="none"/>
          <w:lang w:val="en-US"/>
        </w:rPr>
      </w:pPr>
      <w:r w:rsidRPr="008045ED">
        <w:rPr>
          <w:b w:val="0"/>
          <w:color w:val="auto"/>
          <w:u w:val="none"/>
          <w:lang w:val="en-US" w:bidi="en-US"/>
        </w:rPr>
        <w:t>If the consortium is the winning bidder, after Contract signature.</w:t>
      </w:r>
    </w:p>
    <w:p w14:paraId="2E265D58" w14:textId="77777777" w:rsidR="006F3725" w:rsidRPr="008045ED" w:rsidRDefault="006F3725" w:rsidP="003B7138">
      <w:pPr>
        <w:pStyle w:val="BodyText"/>
        <w:numPr>
          <w:ilvl w:val="2"/>
          <w:numId w:val="2"/>
        </w:numPr>
        <w:tabs>
          <w:tab w:val="num" w:pos="-450"/>
        </w:tabs>
        <w:spacing w:line="276" w:lineRule="auto"/>
        <w:ind w:left="450"/>
        <w:jc w:val="both"/>
        <w:rPr>
          <w:b w:val="0"/>
          <w:color w:val="auto"/>
          <w:u w:val="none"/>
          <w:lang w:val="en-US"/>
        </w:rPr>
      </w:pPr>
      <w:r w:rsidRPr="008045ED">
        <w:rPr>
          <w:b w:val="0"/>
          <w:color w:val="auto"/>
          <w:u w:val="none"/>
          <w:lang w:val="en-US" w:bidi="en-US"/>
        </w:rPr>
        <w:t>If the consortium is not the winning bidder, within 30 (thirty) days of Contract signature.</w:t>
      </w:r>
    </w:p>
    <w:p w14:paraId="10D7C40D" w14:textId="77777777" w:rsidR="006F3725" w:rsidRPr="008045ED" w:rsidRDefault="006F3725" w:rsidP="003B7138">
      <w:pPr>
        <w:pStyle w:val="BodyText"/>
        <w:numPr>
          <w:ilvl w:val="1"/>
          <w:numId w:val="2"/>
        </w:numPr>
        <w:spacing w:line="276" w:lineRule="auto"/>
        <w:jc w:val="both"/>
        <w:rPr>
          <w:b w:val="0"/>
          <w:color w:val="auto"/>
          <w:u w:val="none"/>
          <w:lang w:val="en-US"/>
        </w:rPr>
      </w:pPr>
      <w:r w:rsidRPr="008045ED">
        <w:rPr>
          <w:b w:val="0"/>
          <w:color w:val="auto"/>
          <w:u w:val="none"/>
          <w:lang w:val="en-US" w:bidi="en-US"/>
        </w:rPr>
        <w:t>Changes to the Consortium’s by-laws or structure, if it is the winning bidder, during Contract execution, to preserve exceptional situations in which public interest warrants such changes, shall be subject to cumulative proof of the following requirements:</w:t>
      </w:r>
    </w:p>
    <w:p w14:paraId="4088DA59" w14:textId="77777777" w:rsidR="006F3725" w:rsidRPr="008045ED" w:rsidRDefault="006F3725" w:rsidP="003B7138">
      <w:pPr>
        <w:pStyle w:val="BodyText"/>
        <w:numPr>
          <w:ilvl w:val="2"/>
          <w:numId w:val="2"/>
        </w:numPr>
        <w:tabs>
          <w:tab w:val="num" w:pos="-450"/>
        </w:tabs>
        <w:spacing w:line="276" w:lineRule="auto"/>
        <w:ind w:left="450"/>
        <w:jc w:val="both"/>
        <w:rPr>
          <w:b w:val="0"/>
          <w:color w:val="auto"/>
          <w:u w:val="none"/>
          <w:lang w:val="en-US"/>
        </w:rPr>
      </w:pPr>
      <w:bookmarkStart w:id="11" w:name="iCont"/>
      <w:bookmarkEnd w:id="11"/>
      <w:r w:rsidRPr="008045ED">
        <w:rPr>
          <w:b w:val="0"/>
          <w:color w:val="auto"/>
          <w:u w:val="none"/>
          <w:lang w:val="en-US" w:bidi="en-US"/>
        </w:rPr>
        <w:t>Evidence of the new facts from the Consortium, which occurred after Contract Signature, justifying the change;</w:t>
      </w:r>
    </w:p>
    <w:p w14:paraId="104F8F17" w14:textId="6B1AE48F" w:rsidR="007629D4" w:rsidRPr="008045ED" w:rsidRDefault="006F3725" w:rsidP="003B7138">
      <w:pPr>
        <w:pStyle w:val="BodyText"/>
        <w:numPr>
          <w:ilvl w:val="2"/>
          <w:numId w:val="2"/>
        </w:numPr>
        <w:spacing w:line="276" w:lineRule="auto"/>
        <w:ind w:left="450"/>
        <w:jc w:val="both"/>
        <w:rPr>
          <w:b w:val="0"/>
          <w:color w:val="auto"/>
          <w:u w:val="none"/>
          <w:lang w:val="en-US"/>
        </w:rPr>
      </w:pPr>
      <w:r w:rsidRPr="008045ED">
        <w:rPr>
          <w:b w:val="0"/>
          <w:color w:val="auto"/>
          <w:u w:val="none"/>
          <w:lang w:val="en-US" w:bidi="en-US"/>
        </w:rPr>
        <w:t xml:space="preserve">The Consortium must continue to fulfill all requirements demanded at time of qualification </w:t>
      </w:r>
      <w:r w:rsidR="007D7E6E">
        <w:rPr>
          <w:b w:val="0"/>
          <w:color w:val="auto"/>
          <w:u w:val="none"/>
          <w:lang w:val="en-US" w:bidi="en-US"/>
        </w:rPr>
        <w:t>phase</w:t>
      </w:r>
      <w:r w:rsidRPr="008045ED">
        <w:rPr>
          <w:b w:val="0"/>
          <w:color w:val="auto"/>
          <w:u w:val="none"/>
          <w:lang w:val="en-US" w:bidi="en-US"/>
        </w:rPr>
        <w:t xml:space="preserve">, as set forth in this </w:t>
      </w:r>
      <w:r w:rsidR="007D7E6E">
        <w:rPr>
          <w:b w:val="0"/>
          <w:color w:val="auto"/>
          <w:u w:val="none"/>
          <w:lang w:val="en-US" w:bidi="en-US"/>
        </w:rPr>
        <w:t>Invitation for Bid</w:t>
      </w:r>
      <w:r w:rsidR="00B650CB" w:rsidRPr="008045ED">
        <w:rPr>
          <w:b w:val="0"/>
          <w:color w:val="auto"/>
          <w:u w:val="none"/>
          <w:lang w:val="en-US"/>
        </w:rPr>
        <w:t>;</w:t>
      </w:r>
    </w:p>
    <w:p w14:paraId="573121E5" w14:textId="6EFB95DC" w:rsidR="007629D4" w:rsidRPr="008045ED" w:rsidRDefault="006F3725" w:rsidP="003B7138">
      <w:pPr>
        <w:pStyle w:val="BodyText"/>
        <w:numPr>
          <w:ilvl w:val="2"/>
          <w:numId w:val="2"/>
        </w:numPr>
        <w:spacing w:line="276" w:lineRule="auto"/>
        <w:ind w:left="450"/>
        <w:jc w:val="both"/>
        <w:rPr>
          <w:b w:val="0"/>
          <w:color w:val="auto"/>
          <w:u w:val="none"/>
          <w:lang w:val="en-US"/>
        </w:rPr>
      </w:pPr>
      <w:r w:rsidRPr="008045ED">
        <w:rPr>
          <w:b w:val="0"/>
          <w:color w:val="auto"/>
          <w:u w:val="none"/>
          <w:lang w:val="en-US" w:bidi="en-US"/>
        </w:rPr>
        <w:t>The companie</w:t>
      </w:r>
      <w:r w:rsidR="001F5B61" w:rsidRPr="008045ED">
        <w:rPr>
          <w:b w:val="0"/>
          <w:color w:val="auto"/>
          <w:u w:val="none"/>
          <w:lang w:val="en-US" w:bidi="en-US"/>
        </w:rPr>
        <w:t xml:space="preserve">s’ new participation percentages </w:t>
      </w:r>
      <w:r w:rsidRPr="008045ED">
        <w:rPr>
          <w:b w:val="0"/>
          <w:color w:val="auto"/>
          <w:u w:val="none"/>
          <w:lang w:val="en-US" w:bidi="en-US"/>
        </w:rPr>
        <w:t>in the consortium structure do not compromise the execution of the Contract Object, nor do they invalidate the bidding process</w:t>
      </w:r>
      <w:r w:rsidR="00B650CB" w:rsidRPr="008045ED">
        <w:rPr>
          <w:b w:val="0"/>
          <w:color w:val="auto"/>
          <w:u w:val="none"/>
          <w:lang w:val="en-US"/>
        </w:rPr>
        <w:t>;</w:t>
      </w:r>
    </w:p>
    <w:p w14:paraId="12EE4568" w14:textId="7EFBDCDB" w:rsidR="007629D4" w:rsidRPr="008045ED" w:rsidRDefault="00510AA3" w:rsidP="003B7138">
      <w:pPr>
        <w:pStyle w:val="BodyText"/>
        <w:numPr>
          <w:ilvl w:val="2"/>
          <w:numId w:val="2"/>
        </w:numPr>
        <w:spacing w:line="276" w:lineRule="auto"/>
        <w:ind w:left="450"/>
        <w:jc w:val="both"/>
        <w:rPr>
          <w:b w:val="0"/>
          <w:color w:val="auto"/>
          <w:u w:val="none"/>
          <w:lang w:val="en-US"/>
        </w:rPr>
      </w:pPr>
      <w:r w:rsidRPr="008045ED">
        <w:rPr>
          <w:b w:val="0"/>
          <w:color w:val="auto"/>
          <w:u w:val="none"/>
          <w:lang w:val="en-US"/>
        </w:rPr>
        <w:t>The existence of a motivated decision by the Administration clarifying and accepting the reasons for the change and recognizing the existence of new facts, which were not in place at the time of the Bid, causing the delay in the request for modification after awarding the Bid; and</w:t>
      </w:r>
    </w:p>
    <w:p w14:paraId="682A084B" w14:textId="19197E02" w:rsidR="007629D4" w:rsidRPr="00AC71A0" w:rsidRDefault="00510AA3" w:rsidP="003B7138">
      <w:pPr>
        <w:pStyle w:val="BodyText"/>
        <w:numPr>
          <w:ilvl w:val="2"/>
          <w:numId w:val="2"/>
        </w:numPr>
        <w:spacing w:line="276" w:lineRule="auto"/>
        <w:ind w:left="450"/>
        <w:jc w:val="both"/>
        <w:rPr>
          <w:lang w:val="en-US"/>
        </w:rPr>
      </w:pPr>
      <w:r w:rsidRPr="00AC71A0">
        <w:rPr>
          <w:b w:val="0"/>
          <w:color w:val="auto"/>
          <w:u w:val="none"/>
          <w:lang w:val="en-US"/>
        </w:rPr>
        <w:lastRenderedPageBreak/>
        <w:t>Manifestation that the new Consortium structure, at the time</w:t>
      </w:r>
      <w:r w:rsidR="000A1641" w:rsidRPr="00AC71A0">
        <w:rPr>
          <w:b w:val="0"/>
          <w:color w:val="auto"/>
          <w:u w:val="none"/>
          <w:lang w:val="en-US"/>
        </w:rPr>
        <w:t xml:space="preserve"> of the Bid, would have granted it winner status alone</w:t>
      </w:r>
      <w:r w:rsidR="00B650CB" w:rsidRPr="00AC71A0">
        <w:rPr>
          <w:b w:val="0"/>
          <w:color w:val="auto"/>
          <w:u w:val="none"/>
          <w:lang w:val="en-US"/>
        </w:rPr>
        <w:t>.</w:t>
      </w:r>
    </w:p>
    <w:p w14:paraId="0F3B9335" w14:textId="77777777" w:rsidR="00747785" w:rsidRPr="008045ED" w:rsidRDefault="00747785" w:rsidP="003B7138">
      <w:pPr>
        <w:pStyle w:val="BodyText"/>
        <w:spacing w:line="276" w:lineRule="auto"/>
        <w:ind w:left="450"/>
        <w:jc w:val="both"/>
        <w:rPr>
          <w:lang w:val="en-US"/>
        </w:rPr>
      </w:pPr>
    </w:p>
    <w:p w14:paraId="528C8E72" w14:textId="77777777" w:rsidR="000A1641" w:rsidRPr="008045ED" w:rsidRDefault="000A1641" w:rsidP="003B7138">
      <w:pPr>
        <w:pStyle w:val="Heading1"/>
        <w:numPr>
          <w:ilvl w:val="0"/>
          <w:numId w:val="2"/>
        </w:numPr>
        <w:spacing w:line="276" w:lineRule="auto"/>
        <w:rPr>
          <w:highlight w:val="lightGray"/>
          <w:lang w:val="en-US"/>
        </w:rPr>
      </w:pPr>
      <w:bookmarkStart w:id="12" w:name="__RefNumPara__6960_2598986665"/>
      <w:bookmarkStart w:id="13" w:name="__RefHeading___Toc10943_1804953976"/>
      <w:bookmarkStart w:id="14" w:name="_Toc489284100"/>
      <w:bookmarkStart w:id="15" w:name="_Ref488068505"/>
      <w:bookmarkStart w:id="16" w:name="_Toc511822363"/>
      <w:bookmarkEnd w:id="12"/>
      <w:bookmarkEnd w:id="13"/>
      <w:bookmarkEnd w:id="14"/>
      <w:bookmarkEnd w:id="15"/>
      <w:r w:rsidRPr="008045ED">
        <w:rPr>
          <w:highlight w:val="lightGray"/>
          <w:shd w:val="clear" w:color="auto" w:fill="C0C0C0"/>
          <w:lang w:val="en-US" w:bidi="en-US"/>
        </w:rPr>
        <w:t>QUALIFICATION/ACCREDITATION</w:t>
      </w:r>
      <w:bookmarkEnd w:id="16"/>
    </w:p>
    <w:p w14:paraId="2EDD3C99" w14:textId="0324603F" w:rsidR="000A1641" w:rsidRPr="008045ED" w:rsidRDefault="000A1641" w:rsidP="003B7138">
      <w:pPr>
        <w:pStyle w:val="Heading2"/>
        <w:numPr>
          <w:ilvl w:val="1"/>
          <w:numId w:val="2"/>
        </w:numPr>
        <w:spacing w:line="276" w:lineRule="auto"/>
        <w:rPr>
          <w:lang w:val="en-US"/>
        </w:rPr>
      </w:pPr>
      <w:r w:rsidRPr="008045ED">
        <w:rPr>
          <w:lang w:val="en-US" w:bidi="en-US"/>
        </w:rPr>
        <w:t xml:space="preserve">The bidder, or its legal representative must provide personal identification before the BIDDING COMMISSION (CPL) on the date, and at the time and place shown in the Preamble of this </w:t>
      </w:r>
      <w:r w:rsidR="0010299B">
        <w:rPr>
          <w:lang w:val="en-US" w:bidi="en-US"/>
        </w:rPr>
        <w:t>INVITATION FOR BID</w:t>
      </w:r>
      <w:r w:rsidRPr="008045ED">
        <w:rPr>
          <w:lang w:val="en-US" w:bidi="en-US"/>
        </w:rPr>
        <w:t xml:space="preserve"> for the purpose of recording all participants in this bidding process, with photo ID or other identification document issued by the government or state, in conjunction with a power-of-attorney signed by the participating company representative, ensuring full powers to express opinions during the procedure (this document must be available outside of the envelopes containing qualification documents and price proposals).</w:t>
      </w:r>
    </w:p>
    <w:p w14:paraId="786A839C" w14:textId="258CF0A9" w:rsidR="000A1641" w:rsidRPr="008045ED" w:rsidRDefault="000A1641" w:rsidP="003B7138">
      <w:pPr>
        <w:pStyle w:val="Heading3"/>
        <w:numPr>
          <w:ilvl w:val="2"/>
          <w:numId w:val="2"/>
        </w:numPr>
        <w:tabs>
          <w:tab w:val="num" w:pos="-450"/>
        </w:tabs>
        <w:spacing w:line="276" w:lineRule="auto"/>
        <w:ind w:left="450"/>
        <w:rPr>
          <w:sz w:val="24"/>
          <w:szCs w:val="24"/>
          <w:lang w:val="en-US"/>
        </w:rPr>
      </w:pPr>
      <w:r w:rsidRPr="008045ED">
        <w:rPr>
          <w:sz w:val="24"/>
          <w:szCs w:val="24"/>
          <w:lang w:val="en-US" w:bidi="en-US"/>
        </w:rPr>
        <w:t>Failure to submit any registration documents, or improper document submission, does not prevent bidder participation.  However, it will prevent the representative from speaking on behalf of the Bidder</w:t>
      </w:r>
    </w:p>
    <w:p w14:paraId="2947E332" w14:textId="77777777" w:rsidR="000A1641" w:rsidRPr="008045ED" w:rsidRDefault="000A1641" w:rsidP="003B7138">
      <w:pPr>
        <w:pStyle w:val="Heading2"/>
        <w:numPr>
          <w:ilvl w:val="1"/>
          <w:numId w:val="2"/>
        </w:numPr>
        <w:spacing w:line="276" w:lineRule="auto"/>
        <w:rPr>
          <w:lang w:val="en-US"/>
        </w:rPr>
      </w:pPr>
      <w:r w:rsidRPr="008045ED">
        <w:rPr>
          <w:lang w:val="en-US" w:bidi="en-US"/>
        </w:rPr>
        <w:t>The Bidder representative may be any individual accredited based on the company’s certificate of incorporation, public and private power-of-attorney verified by a notary, or other equivalent document.</w:t>
      </w:r>
    </w:p>
    <w:p w14:paraId="45E3C1D1" w14:textId="77777777" w:rsidR="000A1641" w:rsidRPr="008045ED" w:rsidRDefault="000A1641" w:rsidP="003B7138">
      <w:pPr>
        <w:pStyle w:val="Heading3"/>
        <w:numPr>
          <w:ilvl w:val="2"/>
          <w:numId w:val="2"/>
        </w:numPr>
        <w:tabs>
          <w:tab w:val="num" w:pos="-450"/>
        </w:tabs>
        <w:spacing w:line="276" w:lineRule="auto"/>
        <w:ind w:left="450"/>
        <w:rPr>
          <w:sz w:val="24"/>
          <w:szCs w:val="24"/>
          <w:lang w:val="en-US"/>
        </w:rPr>
      </w:pPr>
      <w:r w:rsidRPr="008045ED">
        <w:rPr>
          <w:sz w:val="24"/>
          <w:szCs w:val="24"/>
          <w:lang w:val="en-US" w:bidi="en-US"/>
        </w:rPr>
        <w:t xml:space="preserve">The Bidder representative’s authority to represent the bidder before third parties must be stated in the company documents or its certificate of sole proprietorship.      </w:t>
      </w:r>
    </w:p>
    <w:p w14:paraId="4D8F41CC" w14:textId="77777777" w:rsidR="000A1641" w:rsidRPr="008045ED" w:rsidRDefault="000A1641" w:rsidP="003B7138">
      <w:pPr>
        <w:pStyle w:val="Heading3"/>
        <w:numPr>
          <w:ilvl w:val="2"/>
          <w:numId w:val="2"/>
        </w:numPr>
        <w:tabs>
          <w:tab w:val="num" w:pos="-450"/>
        </w:tabs>
        <w:spacing w:line="276" w:lineRule="auto"/>
        <w:ind w:left="450"/>
        <w:rPr>
          <w:sz w:val="24"/>
          <w:szCs w:val="24"/>
          <w:lang w:val="en-US"/>
        </w:rPr>
      </w:pPr>
      <w:r w:rsidRPr="008045ED">
        <w:rPr>
          <w:sz w:val="24"/>
          <w:szCs w:val="24"/>
          <w:lang w:val="en-US" w:bidi="en-US"/>
        </w:rPr>
        <w:t xml:space="preserve">The power-of-attorney must describe all necessary attributions enabling the representative to submit a proposal and perform all actions related to the bidding process; it must be presented with company documents or founder’s certificate of ownership.      </w:t>
      </w:r>
    </w:p>
    <w:p w14:paraId="52C47E28" w14:textId="77777777" w:rsidR="000A1641" w:rsidRPr="008045ED" w:rsidRDefault="000A1641" w:rsidP="003B7138">
      <w:pPr>
        <w:pStyle w:val="Heading2"/>
        <w:numPr>
          <w:ilvl w:val="1"/>
          <w:numId w:val="2"/>
        </w:numPr>
        <w:spacing w:line="276" w:lineRule="auto"/>
        <w:rPr>
          <w:lang w:val="en-US" w:bidi="en-US"/>
        </w:rPr>
      </w:pPr>
      <w:r w:rsidRPr="008045ED">
        <w:rPr>
          <w:lang w:val="en-US" w:bidi="en-US"/>
        </w:rPr>
        <w:t xml:space="preserve">Each registered representative may represent only 1 (one) bidder </w:t>
      </w:r>
    </w:p>
    <w:p w14:paraId="214CAC89" w14:textId="77777777" w:rsidR="00747785" w:rsidRPr="008045ED" w:rsidRDefault="00747785" w:rsidP="003B7138">
      <w:pPr>
        <w:spacing w:line="276" w:lineRule="auto"/>
        <w:rPr>
          <w:lang w:val="en-US"/>
        </w:rPr>
      </w:pPr>
    </w:p>
    <w:p w14:paraId="3F3AF89E" w14:textId="77777777" w:rsidR="007629D4" w:rsidRPr="006F1E5D" w:rsidRDefault="00B650CB" w:rsidP="003B7138">
      <w:pPr>
        <w:pStyle w:val="Heading1"/>
        <w:numPr>
          <w:ilvl w:val="0"/>
          <w:numId w:val="2"/>
        </w:numPr>
        <w:spacing w:line="276" w:lineRule="auto"/>
        <w:rPr>
          <w:highlight w:val="lightGray"/>
        </w:rPr>
      </w:pPr>
      <w:bookmarkStart w:id="17" w:name="__RefHeading___Toc10945_1804953976"/>
      <w:bookmarkStart w:id="18" w:name="_Toc489284101"/>
      <w:bookmarkStart w:id="19" w:name="_Toc511822364"/>
      <w:bookmarkEnd w:id="17"/>
      <w:bookmarkEnd w:id="18"/>
      <w:r w:rsidRPr="006F1E5D">
        <w:rPr>
          <w:highlight w:val="lightGray"/>
          <w:shd w:val="clear" w:color="auto" w:fill="C0C0C0"/>
        </w:rPr>
        <w:t>ENVELOPES COM DOCUMENTOS DE QUALIFICAÇÃO E PROPOSTAS DE PREÇOS</w:t>
      </w:r>
      <w:bookmarkEnd w:id="19"/>
    </w:p>
    <w:p w14:paraId="49BBE2CD" w14:textId="59D0F918" w:rsidR="000A1641" w:rsidRPr="008045ED" w:rsidRDefault="000A1641" w:rsidP="003B7138">
      <w:pPr>
        <w:pStyle w:val="Heading2"/>
        <w:numPr>
          <w:ilvl w:val="1"/>
          <w:numId w:val="2"/>
        </w:numPr>
        <w:spacing w:line="276" w:lineRule="auto"/>
        <w:rPr>
          <w:lang w:val="en-US" w:bidi="en-US"/>
        </w:rPr>
      </w:pPr>
      <w:r w:rsidRPr="008045ED">
        <w:rPr>
          <w:lang w:val="en-US" w:bidi="en-US"/>
        </w:rPr>
        <w:t xml:space="preserve">Each bidder must submit </w:t>
      </w:r>
      <w:r w:rsidRPr="003B7138">
        <w:rPr>
          <w:b/>
          <w:lang w:val="en-US" w:bidi="en-US"/>
        </w:rPr>
        <w:t>3 (three) envelopes</w:t>
      </w:r>
      <w:r w:rsidRPr="008045ED">
        <w:rPr>
          <w:lang w:val="en-US" w:bidi="en-US"/>
        </w:rPr>
        <w:t xml:space="preserve">, the </w:t>
      </w:r>
      <w:r w:rsidRPr="003B7138">
        <w:rPr>
          <w:b/>
          <w:lang w:val="en-US" w:bidi="en-US"/>
        </w:rPr>
        <w:t>1st (first) containing Qualification Documents, the 2nd (second) containing the Technical Proposal and the 3rd (third) containing the Price Proposal.</w:t>
      </w:r>
    </w:p>
    <w:p w14:paraId="022ED3C7" w14:textId="2AF93779" w:rsidR="000A1641" w:rsidRPr="008045ED" w:rsidRDefault="00142726" w:rsidP="003B7138">
      <w:pPr>
        <w:pStyle w:val="Heading2"/>
        <w:numPr>
          <w:ilvl w:val="1"/>
          <w:numId w:val="2"/>
        </w:numPr>
        <w:spacing w:line="276" w:lineRule="auto"/>
        <w:rPr>
          <w:lang w:val="en-US" w:bidi="en-US"/>
        </w:rPr>
      </w:pPr>
      <w:r w:rsidRPr="008045ED">
        <w:rPr>
          <w:lang w:val="en-US" w:bidi="en-US"/>
        </w:rPr>
        <w:t>T</w:t>
      </w:r>
      <w:r w:rsidR="000A1641" w:rsidRPr="008045ED">
        <w:rPr>
          <w:lang w:val="en-US" w:bidi="en-US"/>
        </w:rPr>
        <w:t>he sets of documents pertaining to qualification</w:t>
      </w:r>
      <w:r w:rsidR="00B618EC">
        <w:rPr>
          <w:lang w:val="en-US" w:bidi="en-US"/>
        </w:rPr>
        <w:t>, technical proposal</w:t>
      </w:r>
      <w:r w:rsidR="000A1641" w:rsidRPr="008045ED">
        <w:rPr>
          <w:lang w:val="en-US" w:bidi="en-US"/>
        </w:rPr>
        <w:t xml:space="preserve"> and price proposals shall be delivered separately, in sealed envelopes, which will be initialed on the tab and identified </w:t>
      </w:r>
      <w:r w:rsidR="00B618EC">
        <w:rPr>
          <w:lang w:val="en-US" w:bidi="en-US"/>
        </w:rPr>
        <w:t>with</w:t>
      </w:r>
      <w:r w:rsidR="00B618EC" w:rsidRPr="008045ED">
        <w:rPr>
          <w:lang w:val="en-US" w:bidi="en-US"/>
        </w:rPr>
        <w:t xml:space="preserve"> </w:t>
      </w:r>
      <w:r w:rsidR="000A1641" w:rsidRPr="008045ED">
        <w:rPr>
          <w:lang w:val="en-US" w:bidi="en-US"/>
        </w:rPr>
        <w:t xml:space="preserve">the bidder’s name </w:t>
      </w:r>
    </w:p>
    <w:p w14:paraId="18910D6F" w14:textId="19C10047" w:rsidR="00142726" w:rsidRDefault="00142726" w:rsidP="003B7138">
      <w:pPr>
        <w:pStyle w:val="Heading2"/>
        <w:numPr>
          <w:ilvl w:val="1"/>
          <w:numId w:val="2"/>
        </w:numPr>
        <w:spacing w:line="276" w:lineRule="auto"/>
        <w:rPr>
          <w:lang w:val="en-US"/>
        </w:rPr>
      </w:pPr>
      <w:r w:rsidRPr="008045ED">
        <w:rPr>
          <w:lang w:val="en-US"/>
        </w:rPr>
        <w:t xml:space="preserve">Bidders are encouraged to use the label template below to mark and identify their envelopes. </w:t>
      </w:r>
    </w:p>
    <w:p w14:paraId="58911CC8" w14:textId="77777777" w:rsidR="00B618EC" w:rsidRDefault="00B618EC" w:rsidP="003B7138">
      <w:pPr>
        <w:spacing w:line="276" w:lineRule="auto"/>
        <w:rPr>
          <w:lang w:val="en-US"/>
        </w:rPr>
      </w:pPr>
    </w:p>
    <w:p w14:paraId="0FBD0C7B" w14:textId="77777777" w:rsidR="00142726" w:rsidRPr="008045ED" w:rsidRDefault="00142726" w:rsidP="003B7138">
      <w:pPr>
        <w:spacing w:line="276" w:lineRule="auto"/>
        <w:rPr>
          <w:lang w:val="en-US"/>
        </w:rPr>
      </w:pPr>
    </w:p>
    <w:p w14:paraId="62948427" w14:textId="187CD48C" w:rsidR="00142726" w:rsidRPr="008045ED" w:rsidRDefault="00142726" w:rsidP="003B7138">
      <w:pPr>
        <w:pStyle w:val="NoSpacing"/>
        <w:pBdr>
          <w:top w:val="single" w:sz="4" w:space="1" w:color="000000"/>
          <w:left w:val="single" w:sz="4" w:space="4" w:color="000000"/>
          <w:bottom w:val="single" w:sz="4" w:space="1" w:color="000000"/>
          <w:right w:val="single" w:sz="4" w:space="4" w:color="000000"/>
        </w:pBdr>
        <w:spacing w:line="276" w:lineRule="auto"/>
        <w:jc w:val="center"/>
        <w:rPr>
          <w:rFonts w:ascii="Arial" w:hAnsi="Arial" w:cs="Arial"/>
          <w:lang w:val="en-US"/>
        </w:rPr>
      </w:pPr>
      <w:r w:rsidRPr="008045ED">
        <w:rPr>
          <w:rFonts w:ascii="Arial" w:hAnsi="Arial" w:cs="Arial"/>
          <w:b/>
          <w:lang w:val="en-US"/>
        </w:rPr>
        <w:lastRenderedPageBreak/>
        <w:t>ENVELOPE Nº 01 –</w:t>
      </w:r>
      <w:r w:rsidR="00BF1A14">
        <w:rPr>
          <w:rFonts w:ascii="Arial" w:hAnsi="Arial" w:cs="Arial"/>
          <w:b/>
          <w:lang w:val="en-US"/>
        </w:rPr>
        <w:t xml:space="preserve"> </w:t>
      </w:r>
      <w:r w:rsidRPr="008045ED">
        <w:rPr>
          <w:rFonts w:ascii="Arial" w:hAnsi="Arial" w:cs="Arial"/>
          <w:b/>
          <w:lang w:val="en-US"/>
        </w:rPr>
        <w:t>QUALIFICATION</w:t>
      </w:r>
    </w:p>
    <w:p w14:paraId="769EB238" w14:textId="049904C9" w:rsidR="00142726" w:rsidRPr="008045ED" w:rsidRDefault="00142726" w:rsidP="003B7138">
      <w:pPr>
        <w:pStyle w:val="NoSpacing"/>
        <w:pBdr>
          <w:top w:val="single" w:sz="4" w:space="1" w:color="000000"/>
          <w:left w:val="single" w:sz="4" w:space="4" w:color="000000"/>
          <w:bottom w:val="single" w:sz="4" w:space="1" w:color="000000"/>
          <w:right w:val="single" w:sz="4" w:space="4" w:color="000000"/>
        </w:pBdr>
        <w:spacing w:line="276" w:lineRule="auto"/>
        <w:jc w:val="center"/>
        <w:rPr>
          <w:rFonts w:ascii="Arial" w:hAnsi="Arial" w:cs="Arial"/>
          <w:lang w:val="en-US"/>
        </w:rPr>
      </w:pPr>
      <w:r w:rsidRPr="008045ED">
        <w:rPr>
          <w:rFonts w:ascii="Arial" w:hAnsi="Arial" w:cs="Arial"/>
          <w:lang w:val="en-US"/>
        </w:rPr>
        <w:t>BRAZILIAN AERONAUTICAL COMMISSION IN WASHINGTON</w:t>
      </w:r>
    </w:p>
    <w:p w14:paraId="47D15E9E" w14:textId="57C8BCF5" w:rsidR="00142726" w:rsidRPr="008045ED" w:rsidRDefault="0010299B" w:rsidP="003B7138">
      <w:pPr>
        <w:pStyle w:val="NoSpacing"/>
        <w:pBdr>
          <w:top w:val="single" w:sz="4" w:space="1" w:color="000000"/>
          <w:left w:val="single" w:sz="4" w:space="4" w:color="000000"/>
          <w:bottom w:val="single" w:sz="4" w:space="1" w:color="000000"/>
          <w:right w:val="single" w:sz="4" w:space="4" w:color="000000"/>
        </w:pBdr>
        <w:spacing w:line="276" w:lineRule="auto"/>
        <w:jc w:val="center"/>
        <w:rPr>
          <w:rFonts w:ascii="Arial" w:hAnsi="Arial" w:cs="Arial"/>
          <w:color w:val="FF0000"/>
          <w:lang w:val="en-US"/>
        </w:rPr>
      </w:pPr>
      <w:r>
        <w:rPr>
          <w:rFonts w:ascii="Arial" w:eastAsia="Arial" w:hAnsi="Arial" w:cs="Arial"/>
          <w:lang w:val="en-US" w:bidi="en-US"/>
        </w:rPr>
        <w:t>INVITATION FOR BID</w:t>
      </w:r>
      <w:r w:rsidR="00142726" w:rsidRPr="008045ED">
        <w:rPr>
          <w:rFonts w:ascii="Arial" w:eastAsia="Arial" w:hAnsi="Arial" w:cs="Arial"/>
          <w:lang w:val="en-US" w:bidi="en-US"/>
        </w:rPr>
        <w:t xml:space="preserve"> Nº </w:t>
      </w:r>
      <w:r w:rsidR="00AC71A0" w:rsidRPr="00AC71A0">
        <w:rPr>
          <w:rFonts w:ascii="Arial" w:eastAsia="Arial" w:hAnsi="Arial" w:cs="Arial"/>
          <w:lang w:val="en-US" w:bidi="en-US"/>
        </w:rPr>
        <w:t>181301/CABW/2018</w:t>
      </w:r>
    </w:p>
    <w:p w14:paraId="6946F53B" w14:textId="77777777" w:rsidR="00142726" w:rsidRPr="008045ED" w:rsidRDefault="00142726" w:rsidP="003B7138">
      <w:pPr>
        <w:pStyle w:val="NoSpacing"/>
        <w:pBdr>
          <w:top w:val="single" w:sz="4" w:space="1" w:color="000000"/>
          <w:left w:val="single" w:sz="4" w:space="4" w:color="000000"/>
          <w:bottom w:val="single" w:sz="4" w:space="1" w:color="000000"/>
          <w:right w:val="single" w:sz="4" w:space="4" w:color="000000"/>
        </w:pBdr>
        <w:spacing w:line="276" w:lineRule="auto"/>
        <w:jc w:val="center"/>
        <w:rPr>
          <w:rFonts w:ascii="Arial" w:hAnsi="Arial" w:cs="Arial"/>
          <w:lang w:val="en-US"/>
        </w:rPr>
      </w:pPr>
      <w:r w:rsidRPr="008045ED">
        <w:rPr>
          <w:rFonts w:ascii="Arial" w:eastAsia="Arial" w:hAnsi="Arial" w:cs="Arial"/>
          <w:color w:val="FF0000"/>
          <w:lang w:val="en-US" w:bidi="en-US"/>
        </w:rPr>
        <w:t>COMPANY NAME</w:t>
      </w:r>
      <w:r w:rsidRPr="008045ED">
        <w:rPr>
          <w:rFonts w:ascii="Arial" w:hAnsi="Arial" w:cs="Arial"/>
          <w:color w:val="FF0000"/>
          <w:lang w:val="en-US"/>
        </w:rPr>
        <w:t xml:space="preserve"> </w:t>
      </w:r>
    </w:p>
    <w:p w14:paraId="1E37FA90" w14:textId="77777777" w:rsidR="00142726" w:rsidRPr="008045ED" w:rsidRDefault="00142726" w:rsidP="003B7138">
      <w:pPr>
        <w:pStyle w:val="NoSpacing"/>
        <w:spacing w:line="276" w:lineRule="auto"/>
        <w:jc w:val="center"/>
        <w:rPr>
          <w:rFonts w:ascii="Arial" w:hAnsi="Arial" w:cs="Arial"/>
          <w:lang w:val="en-US"/>
        </w:rPr>
      </w:pPr>
    </w:p>
    <w:p w14:paraId="64942F5E" w14:textId="59379122" w:rsidR="00142726" w:rsidRPr="008045ED" w:rsidRDefault="00142726" w:rsidP="003B7138">
      <w:pPr>
        <w:pStyle w:val="NoSpacing"/>
        <w:pBdr>
          <w:top w:val="single" w:sz="4" w:space="2" w:color="000000"/>
          <w:left w:val="single" w:sz="4" w:space="4" w:color="000000"/>
          <w:bottom w:val="single" w:sz="4" w:space="1" w:color="000000"/>
          <w:right w:val="single" w:sz="4" w:space="4" w:color="000000"/>
        </w:pBdr>
        <w:spacing w:line="276" w:lineRule="auto"/>
        <w:jc w:val="center"/>
        <w:rPr>
          <w:rFonts w:ascii="Arial" w:hAnsi="Arial" w:cs="Arial"/>
          <w:lang w:val="en-US"/>
        </w:rPr>
      </w:pPr>
      <w:r w:rsidRPr="008045ED">
        <w:rPr>
          <w:rFonts w:ascii="Arial" w:hAnsi="Arial" w:cs="Arial"/>
          <w:b/>
          <w:lang w:val="en-US"/>
        </w:rPr>
        <w:t xml:space="preserve">ENVELOPE Nº 02 – </w:t>
      </w:r>
      <w:r w:rsidR="001F5B61" w:rsidRPr="008045ED">
        <w:rPr>
          <w:rFonts w:ascii="Arial" w:hAnsi="Arial" w:cs="Arial"/>
          <w:b/>
          <w:lang w:val="en-US"/>
        </w:rPr>
        <w:t>TECHNICAL PROPOSAL</w:t>
      </w:r>
    </w:p>
    <w:p w14:paraId="26F79DDE" w14:textId="77777777" w:rsidR="00142726" w:rsidRPr="008045ED" w:rsidRDefault="00142726" w:rsidP="003B7138">
      <w:pPr>
        <w:pStyle w:val="NoSpacing"/>
        <w:pBdr>
          <w:top w:val="single" w:sz="4" w:space="2" w:color="000000"/>
          <w:left w:val="single" w:sz="4" w:space="4" w:color="000000"/>
          <w:bottom w:val="single" w:sz="4" w:space="1" w:color="000000"/>
          <w:right w:val="single" w:sz="4" w:space="4" w:color="000000"/>
        </w:pBdr>
        <w:spacing w:line="276" w:lineRule="auto"/>
        <w:jc w:val="center"/>
        <w:rPr>
          <w:rFonts w:ascii="Arial" w:hAnsi="Arial" w:cs="Arial"/>
          <w:lang w:val="en-US"/>
        </w:rPr>
      </w:pPr>
      <w:r w:rsidRPr="008045ED">
        <w:rPr>
          <w:rFonts w:ascii="Arial" w:hAnsi="Arial" w:cs="Arial"/>
          <w:lang w:val="en-US"/>
        </w:rPr>
        <w:t>BRAZILIAN AERONAUTICAL COMMISSION IN WASHINGTON</w:t>
      </w:r>
    </w:p>
    <w:p w14:paraId="4627A957" w14:textId="3BE1D189" w:rsidR="00142726" w:rsidRPr="008045ED" w:rsidRDefault="0010299B" w:rsidP="003B7138">
      <w:pPr>
        <w:pStyle w:val="NoSpacing"/>
        <w:pBdr>
          <w:top w:val="single" w:sz="4" w:space="2" w:color="000000"/>
          <w:left w:val="single" w:sz="4" w:space="4" w:color="000000"/>
          <w:bottom w:val="single" w:sz="4" w:space="1" w:color="000000"/>
          <w:right w:val="single" w:sz="4" w:space="4" w:color="000000"/>
        </w:pBdr>
        <w:spacing w:line="276" w:lineRule="auto"/>
        <w:jc w:val="center"/>
        <w:rPr>
          <w:rFonts w:ascii="Arial" w:hAnsi="Arial" w:cs="Arial"/>
          <w:color w:val="FF0000"/>
          <w:lang w:val="en-US"/>
        </w:rPr>
      </w:pPr>
      <w:r>
        <w:rPr>
          <w:rFonts w:ascii="Arial" w:eastAsia="Arial" w:hAnsi="Arial" w:cs="Arial"/>
          <w:lang w:val="en-US" w:bidi="en-US"/>
        </w:rPr>
        <w:t>INVITATION FOR BID</w:t>
      </w:r>
      <w:r w:rsidR="00142726" w:rsidRPr="008045ED">
        <w:rPr>
          <w:rFonts w:ascii="Arial" w:eastAsia="Arial" w:hAnsi="Arial" w:cs="Arial"/>
          <w:lang w:val="en-US" w:bidi="en-US"/>
        </w:rPr>
        <w:t xml:space="preserve"> Nº </w:t>
      </w:r>
      <w:r w:rsidR="00AC71A0" w:rsidRPr="00AC71A0">
        <w:rPr>
          <w:rFonts w:ascii="Arial" w:eastAsia="Arial" w:hAnsi="Arial" w:cs="Arial"/>
          <w:lang w:val="en-US" w:bidi="en-US"/>
        </w:rPr>
        <w:t>181301/CABW/2018</w:t>
      </w:r>
    </w:p>
    <w:p w14:paraId="02E36930" w14:textId="77777777" w:rsidR="00142726" w:rsidRPr="008045ED" w:rsidRDefault="00142726" w:rsidP="003B7138">
      <w:pPr>
        <w:pStyle w:val="NoSpacing"/>
        <w:pBdr>
          <w:top w:val="single" w:sz="4" w:space="2" w:color="000000"/>
          <w:left w:val="single" w:sz="4" w:space="4" w:color="000000"/>
          <w:bottom w:val="single" w:sz="4" w:space="1" w:color="000000"/>
          <w:right w:val="single" w:sz="4" w:space="4" w:color="000000"/>
        </w:pBdr>
        <w:spacing w:line="276" w:lineRule="auto"/>
        <w:jc w:val="center"/>
        <w:rPr>
          <w:rFonts w:ascii="Arial" w:hAnsi="Arial" w:cs="Arial"/>
          <w:lang w:val="en-US"/>
        </w:rPr>
      </w:pPr>
      <w:r w:rsidRPr="008045ED">
        <w:rPr>
          <w:rFonts w:ascii="Arial" w:eastAsia="Arial" w:hAnsi="Arial" w:cs="Arial"/>
          <w:color w:val="FF0000"/>
          <w:lang w:val="en-US" w:bidi="en-US"/>
        </w:rPr>
        <w:t>COMPANY NAME</w:t>
      </w:r>
      <w:r w:rsidRPr="008045ED">
        <w:rPr>
          <w:rFonts w:ascii="Arial" w:hAnsi="Arial" w:cs="Arial"/>
          <w:color w:val="FF0000"/>
          <w:lang w:val="en-US"/>
        </w:rPr>
        <w:t xml:space="preserve"> </w:t>
      </w:r>
    </w:p>
    <w:p w14:paraId="56CFECE2" w14:textId="77777777" w:rsidR="00142726" w:rsidRPr="008045ED" w:rsidRDefault="00142726" w:rsidP="003B7138">
      <w:pPr>
        <w:tabs>
          <w:tab w:val="left" w:pos="2200"/>
        </w:tabs>
        <w:spacing w:line="276" w:lineRule="auto"/>
        <w:rPr>
          <w:rFonts w:ascii="Arial" w:hAnsi="Arial" w:cs="Arial"/>
          <w:lang w:val="en-US"/>
        </w:rPr>
      </w:pPr>
    </w:p>
    <w:p w14:paraId="01BF7225" w14:textId="5C528B0C" w:rsidR="00142726" w:rsidRPr="008045ED" w:rsidRDefault="00142726" w:rsidP="003B7138">
      <w:pPr>
        <w:pStyle w:val="NoSpacing"/>
        <w:pBdr>
          <w:top w:val="single" w:sz="4" w:space="1" w:color="000000"/>
          <w:left w:val="single" w:sz="4" w:space="4" w:color="000000"/>
          <w:bottom w:val="single" w:sz="4" w:space="1" w:color="000000"/>
          <w:right w:val="single" w:sz="4" w:space="4" w:color="000000"/>
        </w:pBdr>
        <w:spacing w:line="276" w:lineRule="auto"/>
        <w:jc w:val="center"/>
        <w:rPr>
          <w:rFonts w:ascii="Arial" w:hAnsi="Arial" w:cs="Arial"/>
          <w:lang w:val="en-US"/>
        </w:rPr>
      </w:pPr>
      <w:r w:rsidRPr="008045ED">
        <w:rPr>
          <w:rFonts w:ascii="Arial" w:hAnsi="Arial" w:cs="Arial"/>
          <w:b/>
          <w:lang w:val="en-US"/>
        </w:rPr>
        <w:t xml:space="preserve">ENVELOPE Nº 03 – </w:t>
      </w:r>
      <w:r w:rsidR="001F5B61" w:rsidRPr="008045ED">
        <w:rPr>
          <w:rFonts w:ascii="Arial" w:hAnsi="Arial" w:cs="Arial"/>
          <w:b/>
          <w:lang w:val="en-US"/>
        </w:rPr>
        <w:t>PRICE PROPOSAL</w:t>
      </w:r>
    </w:p>
    <w:p w14:paraId="04700ADE" w14:textId="77777777" w:rsidR="00142726" w:rsidRPr="008045ED" w:rsidRDefault="00142726" w:rsidP="003B7138">
      <w:pPr>
        <w:pStyle w:val="NoSpacing"/>
        <w:pBdr>
          <w:top w:val="single" w:sz="4" w:space="1" w:color="000000"/>
          <w:left w:val="single" w:sz="4" w:space="4" w:color="000000"/>
          <w:bottom w:val="single" w:sz="4" w:space="1" w:color="000000"/>
          <w:right w:val="single" w:sz="4" w:space="4" w:color="000000"/>
        </w:pBdr>
        <w:spacing w:line="276" w:lineRule="auto"/>
        <w:jc w:val="center"/>
        <w:rPr>
          <w:rFonts w:ascii="Arial" w:hAnsi="Arial" w:cs="Arial"/>
          <w:lang w:val="en-US"/>
        </w:rPr>
      </w:pPr>
      <w:r w:rsidRPr="008045ED">
        <w:rPr>
          <w:rFonts w:ascii="Arial" w:hAnsi="Arial" w:cs="Arial"/>
          <w:lang w:val="en-US"/>
        </w:rPr>
        <w:t>BRAZILIAN AERONAUTICAL COMMISSION IN WASHINGTON</w:t>
      </w:r>
    </w:p>
    <w:p w14:paraId="7A98558E" w14:textId="164CFC73" w:rsidR="00142726" w:rsidRPr="008045ED" w:rsidRDefault="0010299B" w:rsidP="003B7138">
      <w:pPr>
        <w:pStyle w:val="NoSpacing"/>
        <w:pBdr>
          <w:top w:val="single" w:sz="4" w:space="1" w:color="000000"/>
          <w:left w:val="single" w:sz="4" w:space="4" w:color="000000"/>
          <w:bottom w:val="single" w:sz="4" w:space="1" w:color="000000"/>
          <w:right w:val="single" w:sz="4" w:space="4" w:color="000000"/>
        </w:pBdr>
        <w:spacing w:line="276" w:lineRule="auto"/>
        <w:jc w:val="center"/>
        <w:rPr>
          <w:rFonts w:ascii="Arial" w:hAnsi="Arial" w:cs="Arial"/>
          <w:color w:val="FF0000"/>
          <w:lang w:val="en-US"/>
        </w:rPr>
      </w:pPr>
      <w:r>
        <w:rPr>
          <w:rFonts w:ascii="Arial" w:eastAsia="Arial" w:hAnsi="Arial" w:cs="Arial"/>
          <w:lang w:val="en-US" w:bidi="en-US"/>
        </w:rPr>
        <w:t>INVITATION FOR BID</w:t>
      </w:r>
      <w:r w:rsidR="00142726" w:rsidRPr="008045ED">
        <w:rPr>
          <w:rFonts w:ascii="Arial" w:eastAsia="Arial" w:hAnsi="Arial" w:cs="Arial"/>
          <w:lang w:val="en-US" w:bidi="en-US"/>
        </w:rPr>
        <w:t xml:space="preserve"> Nº</w:t>
      </w:r>
      <w:r w:rsidR="00AC71A0">
        <w:rPr>
          <w:rFonts w:ascii="Arial" w:eastAsia="Arial" w:hAnsi="Arial" w:cs="Arial"/>
          <w:lang w:val="en-US" w:bidi="en-US"/>
        </w:rPr>
        <w:t xml:space="preserve"> </w:t>
      </w:r>
      <w:r w:rsidR="00AC71A0" w:rsidRPr="00AC71A0">
        <w:rPr>
          <w:rFonts w:ascii="Arial" w:eastAsia="Arial" w:hAnsi="Arial" w:cs="Arial"/>
          <w:lang w:val="en-US" w:bidi="en-US"/>
        </w:rPr>
        <w:t>181301/CABW/2018</w:t>
      </w:r>
    </w:p>
    <w:p w14:paraId="2E11FB53" w14:textId="77777777" w:rsidR="00142726" w:rsidRPr="008045ED" w:rsidRDefault="00142726" w:rsidP="003B7138">
      <w:pPr>
        <w:pStyle w:val="NoSpacing"/>
        <w:pBdr>
          <w:top w:val="single" w:sz="4" w:space="1" w:color="000000"/>
          <w:left w:val="single" w:sz="4" w:space="4" w:color="000000"/>
          <w:bottom w:val="single" w:sz="4" w:space="1" w:color="000000"/>
          <w:right w:val="single" w:sz="4" w:space="4" w:color="000000"/>
        </w:pBdr>
        <w:spacing w:line="276" w:lineRule="auto"/>
        <w:jc w:val="center"/>
        <w:rPr>
          <w:rFonts w:ascii="Arial" w:hAnsi="Arial" w:cs="Arial"/>
          <w:lang w:val="en-US"/>
        </w:rPr>
      </w:pPr>
      <w:r w:rsidRPr="008045ED">
        <w:rPr>
          <w:rFonts w:ascii="Arial" w:eastAsia="Arial" w:hAnsi="Arial" w:cs="Arial"/>
          <w:color w:val="FF0000"/>
          <w:lang w:val="en-US" w:bidi="en-US"/>
        </w:rPr>
        <w:t>COMPANY NAME</w:t>
      </w:r>
      <w:r w:rsidRPr="008045ED">
        <w:rPr>
          <w:rFonts w:ascii="Arial" w:hAnsi="Arial" w:cs="Arial"/>
          <w:color w:val="FF0000"/>
          <w:lang w:val="en-US"/>
        </w:rPr>
        <w:t xml:space="preserve"> </w:t>
      </w:r>
    </w:p>
    <w:p w14:paraId="084634F9" w14:textId="77777777" w:rsidR="00142726" w:rsidRPr="008045ED" w:rsidRDefault="00142726" w:rsidP="003B7138">
      <w:pPr>
        <w:tabs>
          <w:tab w:val="left" w:pos="2200"/>
        </w:tabs>
        <w:spacing w:line="276" w:lineRule="auto"/>
        <w:rPr>
          <w:rFonts w:ascii="Arial" w:hAnsi="Arial" w:cs="Arial"/>
          <w:lang w:val="en-US"/>
        </w:rPr>
      </w:pPr>
    </w:p>
    <w:p w14:paraId="086ADDBF" w14:textId="227D7F4D" w:rsidR="00142726" w:rsidRPr="008045ED" w:rsidRDefault="00E61754" w:rsidP="003B7138">
      <w:pPr>
        <w:pStyle w:val="Heading2"/>
        <w:numPr>
          <w:ilvl w:val="1"/>
          <w:numId w:val="2"/>
        </w:numPr>
        <w:spacing w:line="276" w:lineRule="auto"/>
        <w:rPr>
          <w:lang w:val="en-US"/>
        </w:rPr>
      </w:pPr>
      <w:bookmarkStart w:id="20" w:name="_Ref488678658"/>
      <w:r w:rsidRPr="008045ED">
        <w:rPr>
          <w:lang w:val="en-US"/>
        </w:rPr>
        <w:t>The</w:t>
      </w:r>
      <w:r w:rsidR="00142726" w:rsidRPr="008045ED">
        <w:rPr>
          <w:lang w:val="en-US"/>
        </w:rPr>
        <w:t xml:space="preserve"> </w:t>
      </w:r>
      <w:bookmarkEnd w:id="20"/>
      <w:r w:rsidRPr="008045ED">
        <w:rPr>
          <w:lang w:val="en-US" w:bidi="en-US"/>
        </w:rPr>
        <w:t>ENVELOPE N° 01</w:t>
      </w:r>
      <w:r w:rsidR="00BF1A14">
        <w:rPr>
          <w:lang w:val="en-US" w:bidi="en-US"/>
        </w:rPr>
        <w:t xml:space="preserve"> </w:t>
      </w:r>
      <w:r w:rsidRPr="008045ED">
        <w:rPr>
          <w:lang w:val="en-US" w:bidi="en-US"/>
        </w:rPr>
        <w:t>-</w:t>
      </w:r>
      <w:r w:rsidR="00BF1A14">
        <w:rPr>
          <w:lang w:val="en-US" w:bidi="en-US"/>
        </w:rPr>
        <w:t xml:space="preserve"> </w:t>
      </w:r>
      <w:r w:rsidRPr="008045ED">
        <w:rPr>
          <w:lang w:val="en-US" w:bidi="en-US"/>
        </w:rPr>
        <w:t>QUALIFICATION, ENVELOPE No. 02</w:t>
      </w:r>
      <w:r w:rsidR="00BF1A14">
        <w:rPr>
          <w:lang w:val="en-US" w:bidi="en-US"/>
        </w:rPr>
        <w:t xml:space="preserve"> </w:t>
      </w:r>
      <w:r w:rsidRPr="008045ED">
        <w:rPr>
          <w:lang w:val="en-US" w:bidi="en-US"/>
        </w:rPr>
        <w:t>-</w:t>
      </w:r>
      <w:r w:rsidR="00BF1A14">
        <w:rPr>
          <w:lang w:val="en-US" w:bidi="en-US"/>
        </w:rPr>
        <w:t xml:space="preserve"> </w:t>
      </w:r>
      <w:r w:rsidRPr="008045ED">
        <w:rPr>
          <w:lang w:val="en-US" w:bidi="en-US"/>
        </w:rPr>
        <w:t>TECHNICAL PROPOSAL and the ENVELOPE N° 03</w:t>
      </w:r>
      <w:r w:rsidR="00BF1A14">
        <w:rPr>
          <w:lang w:val="en-US" w:bidi="en-US"/>
        </w:rPr>
        <w:t xml:space="preserve"> </w:t>
      </w:r>
      <w:r w:rsidRPr="008045ED">
        <w:rPr>
          <w:lang w:val="en-US" w:bidi="en-US"/>
        </w:rPr>
        <w:t>-</w:t>
      </w:r>
      <w:r w:rsidR="00BF1A14">
        <w:rPr>
          <w:lang w:val="en-US" w:bidi="en-US"/>
        </w:rPr>
        <w:t xml:space="preserve"> </w:t>
      </w:r>
      <w:r w:rsidRPr="008045ED">
        <w:rPr>
          <w:lang w:val="en-US" w:bidi="en-US"/>
        </w:rPr>
        <w:t>PRICE PROPOSAL must mandatorily be placed inside a larger envelope, which must be addressed to the BIDDING COMMISSION. The name and address of the bidder must be shown in the upper-left hand corner of the envelope, and include the Bid</w:t>
      </w:r>
      <w:r w:rsidR="00B618EC">
        <w:rPr>
          <w:lang w:val="en-US" w:bidi="en-US"/>
        </w:rPr>
        <w:t>ding</w:t>
      </w:r>
      <w:r w:rsidRPr="008045ED">
        <w:rPr>
          <w:lang w:val="en-US" w:bidi="en-US"/>
        </w:rPr>
        <w:t xml:space="preserve"> Number, as well as the time and place of the Open Session for the Bid</w:t>
      </w:r>
      <w:r w:rsidR="00B618EC">
        <w:rPr>
          <w:lang w:val="en-US" w:bidi="en-US"/>
        </w:rPr>
        <w:t>ding process</w:t>
      </w:r>
      <w:r w:rsidRPr="008045ED">
        <w:rPr>
          <w:lang w:val="en-US" w:bidi="en-US"/>
        </w:rPr>
        <w:t>, per the following template:</w:t>
      </w:r>
    </w:p>
    <w:p w14:paraId="06C99F17" w14:textId="77777777" w:rsidR="00142726" w:rsidRPr="008045ED" w:rsidRDefault="00142726" w:rsidP="003B7138">
      <w:pPr>
        <w:spacing w:line="276" w:lineRule="auto"/>
        <w:rPr>
          <w:lang w:val="en-US"/>
        </w:rPr>
      </w:pPr>
    </w:p>
    <w:p w14:paraId="7FE8D964" w14:textId="4389774D" w:rsidR="00142726" w:rsidRPr="008045ED" w:rsidRDefault="00E61754" w:rsidP="003B7138">
      <w:pPr>
        <w:pStyle w:val="NoSpacing"/>
        <w:pBdr>
          <w:top w:val="single" w:sz="4" w:space="1" w:color="000000"/>
          <w:left w:val="single" w:sz="4" w:space="4" w:color="000000"/>
          <w:bottom w:val="single" w:sz="4" w:space="1" w:color="000000"/>
          <w:right w:val="single" w:sz="4" w:space="4" w:color="000000"/>
        </w:pBdr>
        <w:spacing w:line="276" w:lineRule="auto"/>
        <w:jc w:val="center"/>
        <w:rPr>
          <w:rFonts w:ascii="Arial" w:hAnsi="Arial" w:cs="Arial"/>
          <w:lang w:val="en-US"/>
        </w:rPr>
      </w:pPr>
      <w:r w:rsidRPr="008045ED">
        <w:rPr>
          <w:rFonts w:ascii="Arial" w:hAnsi="Arial" w:cs="Arial"/>
          <w:b/>
          <w:lang w:val="en-US"/>
        </w:rPr>
        <w:t>C/O OF BIDDING COMMISSION</w:t>
      </w:r>
      <w:r w:rsidR="00142726" w:rsidRPr="008045ED">
        <w:rPr>
          <w:rFonts w:ascii="Arial" w:hAnsi="Arial" w:cs="Arial"/>
          <w:b/>
          <w:lang w:val="en-US"/>
        </w:rPr>
        <w:t xml:space="preserve"> – BID #</w:t>
      </w:r>
      <w:r w:rsidR="00BF1A14">
        <w:rPr>
          <w:rFonts w:ascii="Arial" w:hAnsi="Arial" w:cs="Arial"/>
          <w:b/>
          <w:lang w:val="en-US"/>
        </w:rPr>
        <w:t xml:space="preserve"> </w:t>
      </w:r>
      <w:r w:rsidR="00BF1A14" w:rsidRPr="003B7138">
        <w:rPr>
          <w:rFonts w:ascii="Arial" w:eastAsia="Arial" w:hAnsi="Arial" w:cs="Arial"/>
          <w:b/>
          <w:lang w:val="en-US" w:bidi="en-US"/>
        </w:rPr>
        <w:t>181301/CABW/</w:t>
      </w:r>
      <w:r w:rsidR="00BF1A14" w:rsidRPr="00BF1A14">
        <w:rPr>
          <w:rFonts w:ascii="Arial" w:hAnsi="Arial" w:cs="Arial"/>
          <w:b/>
          <w:lang w:val="en-US"/>
        </w:rPr>
        <w:t>2018</w:t>
      </w:r>
    </w:p>
    <w:p w14:paraId="22E8DFB2" w14:textId="13A87415" w:rsidR="00142726" w:rsidRPr="008045ED" w:rsidRDefault="00E61754" w:rsidP="003B7138">
      <w:pPr>
        <w:pStyle w:val="NoSpacing"/>
        <w:pBdr>
          <w:top w:val="single" w:sz="4" w:space="1" w:color="000000"/>
          <w:left w:val="single" w:sz="4" w:space="4" w:color="000000"/>
          <w:bottom w:val="single" w:sz="4" w:space="1" w:color="000000"/>
          <w:right w:val="single" w:sz="4" w:space="4" w:color="000000"/>
        </w:pBdr>
        <w:spacing w:line="276" w:lineRule="auto"/>
        <w:jc w:val="center"/>
        <w:rPr>
          <w:rFonts w:ascii="Arial" w:hAnsi="Arial" w:cs="Arial"/>
          <w:lang w:val="en-US"/>
        </w:rPr>
      </w:pPr>
      <w:r w:rsidRPr="008045ED">
        <w:rPr>
          <w:rFonts w:ascii="Arial" w:hAnsi="Arial" w:cs="Arial"/>
          <w:lang w:val="en-US"/>
        </w:rPr>
        <w:t>BRAZILIAN AERONAUTICAL COMMISSION IN WASHINGTON</w:t>
      </w:r>
    </w:p>
    <w:p w14:paraId="5ADA67A2" w14:textId="77777777" w:rsidR="00142726" w:rsidRPr="008045ED" w:rsidRDefault="00142726" w:rsidP="003B7138">
      <w:pPr>
        <w:pStyle w:val="NoSpacing"/>
        <w:pBdr>
          <w:top w:val="single" w:sz="4" w:space="1" w:color="000000"/>
          <w:left w:val="single" w:sz="4" w:space="4" w:color="000000"/>
          <w:bottom w:val="single" w:sz="4" w:space="1" w:color="000000"/>
          <w:right w:val="single" w:sz="4" w:space="4" w:color="000000"/>
        </w:pBdr>
        <w:spacing w:line="276" w:lineRule="auto"/>
        <w:jc w:val="center"/>
        <w:rPr>
          <w:rFonts w:ascii="Arial" w:hAnsi="Arial" w:cs="Arial"/>
          <w:lang w:val="en-US"/>
        </w:rPr>
      </w:pPr>
      <w:r w:rsidRPr="008045ED">
        <w:rPr>
          <w:rFonts w:ascii="Arial" w:hAnsi="Arial" w:cs="Arial"/>
          <w:lang w:val="en-US"/>
        </w:rPr>
        <w:t>1701 22nd Street N.W. Washington, DC 20008</w:t>
      </w:r>
    </w:p>
    <w:p w14:paraId="07C6A5FF" w14:textId="5B287941" w:rsidR="00142726" w:rsidRPr="00BF1A14" w:rsidRDefault="00E61754" w:rsidP="003B7138">
      <w:pPr>
        <w:pStyle w:val="NoSpacing"/>
        <w:pBdr>
          <w:top w:val="single" w:sz="4" w:space="1" w:color="000000"/>
          <w:left w:val="single" w:sz="4" w:space="4" w:color="000000"/>
          <w:bottom w:val="single" w:sz="4" w:space="1" w:color="000000"/>
          <w:right w:val="single" w:sz="4" w:space="4" w:color="000000"/>
        </w:pBdr>
        <w:spacing w:line="276" w:lineRule="auto"/>
        <w:jc w:val="center"/>
        <w:rPr>
          <w:rFonts w:ascii="Arial" w:hAnsi="Arial" w:cs="Arial"/>
          <w:lang w:val="en-US"/>
        </w:rPr>
      </w:pPr>
      <w:r w:rsidRPr="00BF1A14">
        <w:rPr>
          <w:rFonts w:ascii="Arial" w:hAnsi="Arial" w:cs="Arial"/>
          <w:lang w:val="en-US"/>
        </w:rPr>
        <w:t>SESSION OF</w:t>
      </w:r>
      <w:r w:rsidR="00142726" w:rsidRPr="00BF1A14">
        <w:rPr>
          <w:rFonts w:ascii="Arial" w:hAnsi="Arial" w:cs="Arial"/>
          <w:lang w:val="en-US"/>
        </w:rPr>
        <w:t xml:space="preserve"> </w:t>
      </w:r>
      <w:r w:rsidR="00BF1A14" w:rsidRPr="003B7138">
        <w:rPr>
          <w:rFonts w:ascii="Arial" w:eastAsia="Arial" w:hAnsi="Arial" w:cs="Arial"/>
          <w:b/>
          <w:color w:val="FF0000"/>
          <w:lang w:val="en-US" w:bidi="en-US"/>
        </w:rPr>
        <w:t>June 4, 2018 9:00 a.m. (EST)</w:t>
      </w:r>
    </w:p>
    <w:p w14:paraId="6ADAC994" w14:textId="661F5986" w:rsidR="00142726" w:rsidRPr="008045ED" w:rsidRDefault="00142726" w:rsidP="003B7138">
      <w:pPr>
        <w:pStyle w:val="NoSpacing"/>
        <w:pBdr>
          <w:top w:val="single" w:sz="4" w:space="1" w:color="000000"/>
          <w:left w:val="single" w:sz="4" w:space="4" w:color="000000"/>
          <w:bottom w:val="single" w:sz="4" w:space="1" w:color="000000"/>
          <w:right w:val="single" w:sz="4" w:space="4" w:color="000000"/>
        </w:pBdr>
        <w:spacing w:line="276" w:lineRule="auto"/>
        <w:jc w:val="center"/>
        <w:rPr>
          <w:lang w:val="en-US"/>
        </w:rPr>
      </w:pPr>
      <w:r w:rsidRPr="008045ED">
        <w:rPr>
          <w:rFonts w:ascii="Arial" w:hAnsi="Arial" w:cs="Arial"/>
          <w:lang w:val="en-US"/>
        </w:rPr>
        <w:t>(</w:t>
      </w:r>
      <w:r w:rsidR="00E61754" w:rsidRPr="008045ED">
        <w:rPr>
          <w:rFonts w:ascii="Arial" w:hAnsi="Arial" w:cs="Arial"/>
          <w:lang w:val="en-US"/>
        </w:rPr>
        <w:t>US Standard Eastern Time</w:t>
      </w:r>
      <w:r w:rsidRPr="008045ED">
        <w:rPr>
          <w:rFonts w:ascii="Arial" w:hAnsi="Arial" w:cs="Arial"/>
          <w:lang w:val="en-US"/>
        </w:rPr>
        <w:t>)</w:t>
      </w:r>
    </w:p>
    <w:p w14:paraId="33898735" w14:textId="77777777" w:rsidR="003B7138" w:rsidRDefault="003B7138" w:rsidP="003B7138">
      <w:pPr>
        <w:pStyle w:val="Heading3"/>
        <w:numPr>
          <w:ilvl w:val="0"/>
          <w:numId w:val="0"/>
        </w:numPr>
        <w:spacing w:line="276" w:lineRule="auto"/>
        <w:ind w:left="360"/>
        <w:rPr>
          <w:sz w:val="24"/>
          <w:szCs w:val="24"/>
          <w:lang w:val="en-US"/>
        </w:rPr>
      </w:pPr>
    </w:p>
    <w:p w14:paraId="0782982A" w14:textId="77777777" w:rsidR="00BF1A14" w:rsidRDefault="00BF1A14" w:rsidP="003B7138">
      <w:pPr>
        <w:pStyle w:val="Heading3"/>
        <w:numPr>
          <w:ilvl w:val="2"/>
          <w:numId w:val="2"/>
        </w:numPr>
        <w:tabs>
          <w:tab w:val="num" w:pos="0"/>
        </w:tabs>
        <w:spacing w:line="276" w:lineRule="auto"/>
        <w:rPr>
          <w:sz w:val="24"/>
          <w:szCs w:val="24"/>
          <w:lang w:val="en-US"/>
        </w:rPr>
      </w:pPr>
      <w:r w:rsidRPr="00BF1A14">
        <w:rPr>
          <w:sz w:val="24"/>
          <w:szCs w:val="24"/>
          <w:lang w:val="en-US" w:bidi="en-US"/>
        </w:rPr>
        <w:t>The envelope may be delivered by mail or other similar shipping service, with tracking and delivery confirmation. The envelope must be delivered in time for open session at 09:00 a.m. (Eastern Standard Time) of June 4, 2018 9:00 a.m. (EST)</w:t>
      </w:r>
    </w:p>
    <w:p w14:paraId="0EB5353B" w14:textId="686EBDCE" w:rsidR="00142726" w:rsidRPr="00BF1A14" w:rsidRDefault="009B4A1B" w:rsidP="003B7138">
      <w:pPr>
        <w:pStyle w:val="Heading3"/>
        <w:numPr>
          <w:ilvl w:val="2"/>
          <w:numId w:val="2"/>
        </w:numPr>
        <w:tabs>
          <w:tab w:val="num" w:pos="0"/>
        </w:tabs>
        <w:spacing w:line="276" w:lineRule="auto"/>
        <w:rPr>
          <w:sz w:val="24"/>
          <w:szCs w:val="24"/>
          <w:lang w:val="en-US"/>
        </w:rPr>
      </w:pPr>
      <w:r w:rsidRPr="00BF1A14">
        <w:rPr>
          <w:sz w:val="24"/>
          <w:szCs w:val="24"/>
          <w:lang w:val="en-US" w:bidi="en-US"/>
        </w:rPr>
        <w:t>Prior to the time of the Open Session, Bidders are encouraged to notify its envelopes’ tracking numbers to the BIDDING COMMISSION by ema</w:t>
      </w:r>
      <w:r w:rsidR="00142726" w:rsidRPr="00BF1A14">
        <w:rPr>
          <w:sz w:val="24"/>
          <w:szCs w:val="24"/>
          <w:lang w:val="en-US"/>
        </w:rPr>
        <w:t>il</w:t>
      </w:r>
      <w:hyperlink r:id="rId10" w:history="1">
        <w:r w:rsidR="00142726" w:rsidRPr="00BF1A14">
          <w:rPr>
            <w:rStyle w:val="Hyperlink"/>
            <w:vanish/>
            <w:sz w:val="24"/>
            <w:szCs w:val="24"/>
            <w:lang w:val="en-US"/>
          </w:rPr>
          <w:t>con@cabw.org</w:t>
        </w:r>
      </w:hyperlink>
      <w:r w:rsidR="00142726" w:rsidRPr="00BF1A14">
        <w:rPr>
          <w:sz w:val="24"/>
          <w:szCs w:val="24"/>
          <w:lang w:val="en-US"/>
        </w:rPr>
        <w:t>.</w:t>
      </w:r>
    </w:p>
    <w:p w14:paraId="58C7DBB8" w14:textId="4918BF1F" w:rsidR="00142726" w:rsidRPr="008045ED" w:rsidRDefault="009B4A1B" w:rsidP="003B7138">
      <w:pPr>
        <w:pStyle w:val="Heading3"/>
        <w:numPr>
          <w:ilvl w:val="2"/>
          <w:numId w:val="2"/>
        </w:numPr>
        <w:tabs>
          <w:tab w:val="num" w:pos="0"/>
        </w:tabs>
        <w:spacing w:line="276" w:lineRule="auto"/>
        <w:rPr>
          <w:sz w:val="24"/>
          <w:szCs w:val="24"/>
          <w:lang w:val="en-US"/>
        </w:rPr>
      </w:pPr>
      <w:r w:rsidRPr="008045ED">
        <w:rPr>
          <w:sz w:val="24"/>
          <w:szCs w:val="24"/>
          <w:lang w:val="en-US"/>
        </w:rPr>
        <w:t>Late envelopes addressed to the BIDDING COMMISSION, delayed by delivery problems or improper identification, shall not be taken into consideration</w:t>
      </w:r>
      <w:r w:rsidR="00142726" w:rsidRPr="008045ED">
        <w:rPr>
          <w:sz w:val="24"/>
          <w:szCs w:val="24"/>
          <w:lang w:val="en-US"/>
        </w:rPr>
        <w:t>.</w:t>
      </w:r>
    </w:p>
    <w:p w14:paraId="0751014E" w14:textId="04AAACF7" w:rsidR="00142726" w:rsidRPr="008045ED" w:rsidRDefault="009B4A1B" w:rsidP="003B7138">
      <w:pPr>
        <w:pStyle w:val="Heading3"/>
        <w:numPr>
          <w:ilvl w:val="2"/>
          <w:numId w:val="2"/>
        </w:numPr>
        <w:tabs>
          <w:tab w:val="num" w:pos="0"/>
        </w:tabs>
        <w:spacing w:line="276" w:lineRule="auto"/>
        <w:rPr>
          <w:sz w:val="24"/>
          <w:szCs w:val="24"/>
          <w:lang w:val="en-US"/>
        </w:rPr>
      </w:pPr>
      <w:r w:rsidRPr="008045ED">
        <w:rPr>
          <w:sz w:val="24"/>
          <w:szCs w:val="24"/>
          <w:lang w:val="en-US"/>
        </w:rPr>
        <w:t>The BACW does not accept responsibility for mistakes caused by improper envelope identification</w:t>
      </w:r>
      <w:r w:rsidR="00142726" w:rsidRPr="008045ED">
        <w:rPr>
          <w:sz w:val="24"/>
          <w:szCs w:val="24"/>
          <w:lang w:val="en-US"/>
        </w:rPr>
        <w:t>.</w:t>
      </w:r>
    </w:p>
    <w:p w14:paraId="49ABC5E8" w14:textId="7B74899C" w:rsidR="00142726" w:rsidRPr="008045ED" w:rsidRDefault="009B4A1B" w:rsidP="003B7138">
      <w:pPr>
        <w:pStyle w:val="Heading3"/>
        <w:numPr>
          <w:ilvl w:val="2"/>
          <w:numId w:val="2"/>
        </w:numPr>
        <w:tabs>
          <w:tab w:val="num" w:pos="0"/>
        </w:tabs>
        <w:spacing w:line="276" w:lineRule="auto"/>
        <w:rPr>
          <w:sz w:val="24"/>
          <w:szCs w:val="24"/>
          <w:lang w:val="en-US"/>
        </w:rPr>
      </w:pPr>
      <w:r w:rsidRPr="008045ED">
        <w:rPr>
          <w:sz w:val="24"/>
          <w:szCs w:val="24"/>
          <w:lang w:val="en-US"/>
        </w:rPr>
        <w:t xml:space="preserve">If </w:t>
      </w:r>
      <w:r w:rsidRPr="008045ED">
        <w:rPr>
          <w:sz w:val="24"/>
          <w:szCs w:val="24"/>
          <w:lang w:val="en-US" w:bidi="en-US"/>
        </w:rPr>
        <w:t xml:space="preserve">the envelope is sent by Mail, the bidder must include the </w:t>
      </w:r>
      <w:r w:rsidR="0010299B">
        <w:rPr>
          <w:sz w:val="24"/>
          <w:szCs w:val="24"/>
          <w:lang w:val="en-US" w:bidi="en-US"/>
        </w:rPr>
        <w:t xml:space="preserve">INVITATION FOR </w:t>
      </w:r>
      <w:r w:rsidR="0010299B">
        <w:rPr>
          <w:sz w:val="24"/>
          <w:szCs w:val="24"/>
          <w:lang w:val="en-US" w:bidi="en-US"/>
        </w:rPr>
        <w:lastRenderedPageBreak/>
        <w:t>BID</w:t>
      </w:r>
      <w:r w:rsidRPr="008045ED">
        <w:rPr>
          <w:sz w:val="24"/>
          <w:szCs w:val="24"/>
          <w:lang w:val="en-US" w:bidi="en-US"/>
        </w:rPr>
        <w:t xml:space="preserve"> Number on the outside of the envelope, so that the package may be identified when it arrives at the BACW. (Please note: some mailing services allow the bid</w:t>
      </w:r>
      <w:r w:rsidR="00C90190">
        <w:rPr>
          <w:sz w:val="24"/>
          <w:szCs w:val="24"/>
          <w:lang w:val="en-US" w:bidi="en-US"/>
        </w:rPr>
        <w:t>ding</w:t>
      </w:r>
      <w:r w:rsidRPr="008045ED">
        <w:rPr>
          <w:sz w:val="24"/>
          <w:szCs w:val="24"/>
          <w:lang w:val="en-US" w:bidi="en-US"/>
        </w:rPr>
        <w:t xml:space="preserve"> number to be included in the REFERENCE field</w:t>
      </w:r>
      <w:r w:rsidR="00142726" w:rsidRPr="008045ED">
        <w:rPr>
          <w:sz w:val="24"/>
          <w:szCs w:val="24"/>
          <w:lang w:val="en-US"/>
        </w:rPr>
        <w:t>).</w:t>
      </w:r>
    </w:p>
    <w:p w14:paraId="6DAC554B" w14:textId="7A674B1B" w:rsidR="00142726" w:rsidRPr="008045ED" w:rsidRDefault="009B4A1B" w:rsidP="003B7138">
      <w:pPr>
        <w:pStyle w:val="Heading3"/>
        <w:numPr>
          <w:ilvl w:val="2"/>
          <w:numId w:val="2"/>
        </w:numPr>
        <w:tabs>
          <w:tab w:val="num" w:pos="0"/>
        </w:tabs>
        <w:spacing w:line="276" w:lineRule="auto"/>
        <w:rPr>
          <w:sz w:val="24"/>
          <w:szCs w:val="24"/>
          <w:lang w:val="en-US"/>
        </w:rPr>
      </w:pPr>
      <w:r w:rsidRPr="008045ED">
        <w:rPr>
          <w:sz w:val="24"/>
          <w:szCs w:val="24"/>
          <w:lang w:val="en-US" w:bidi="en-US"/>
        </w:rPr>
        <w:t>Envelopes may also be delivered in person to the BIDDING COMMISSION at the beginning of the open session</w:t>
      </w:r>
      <w:r w:rsidR="00142726" w:rsidRPr="008045ED">
        <w:rPr>
          <w:sz w:val="24"/>
          <w:szCs w:val="24"/>
          <w:lang w:val="en-US"/>
        </w:rPr>
        <w:t>.</w:t>
      </w:r>
    </w:p>
    <w:p w14:paraId="512635F4" w14:textId="77777777" w:rsidR="007629D4" w:rsidRPr="008045ED" w:rsidRDefault="007629D4" w:rsidP="003B7138">
      <w:pPr>
        <w:spacing w:line="276" w:lineRule="auto"/>
        <w:rPr>
          <w:lang w:val="en-US"/>
        </w:rPr>
      </w:pPr>
    </w:p>
    <w:p w14:paraId="41F0A4D0" w14:textId="0B0BFBC2" w:rsidR="007629D4" w:rsidRPr="008045ED" w:rsidRDefault="00B650CB" w:rsidP="003B7138">
      <w:pPr>
        <w:pStyle w:val="Heading1"/>
        <w:numPr>
          <w:ilvl w:val="0"/>
          <w:numId w:val="2"/>
        </w:numPr>
        <w:spacing w:line="276" w:lineRule="auto"/>
        <w:rPr>
          <w:highlight w:val="lightGray"/>
          <w:lang w:val="en-US"/>
        </w:rPr>
      </w:pPr>
      <w:bookmarkStart w:id="21" w:name="__RefHeading___Toc10947_1804953976"/>
      <w:bookmarkStart w:id="22" w:name="_Toc489284102"/>
      <w:bookmarkStart w:id="23" w:name="_Toc511822365"/>
      <w:bookmarkEnd w:id="21"/>
      <w:bookmarkEnd w:id="22"/>
      <w:r w:rsidRPr="008045ED">
        <w:rPr>
          <w:highlight w:val="lightGray"/>
          <w:shd w:val="clear" w:color="auto" w:fill="C0C0C0"/>
          <w:lang w:val="en-US"/>
        </w:rPr>
        <w:t>QUALIFICA</w:t>
      </w:r>
      <w:r w:rsidR="005D226F" w:rsidRPr="008045ED">
        <w:rPr>
          <w:highlight w:val="lightGray"/>
          <w:shd w:val="clear" w:color="auto" w:fill="C0C0C0"/>
          <w:lang w:val="en-US"/>
        </w:rPr>
        <w:t>TION</w:t>
      </w:r>
      <w:r w:rsidRPr="008045ED">
        <w:rPr>
          <w:highlight w:val="lightGray"/>
          <w:shd w:val="clear" w:color="auto" w:fill="C0C0C0"/>
          <w:lang w:val="en-US"/>
        </w:rPr>
        <w:t xml:space="preserve"> (ENVELOPE # 01)</w:t>
      </w:r>
      <w:bookmarkEnd w:id="23"/>
    </w:p>
    <w:p w14:paraId="7E8A2B13" w14:textId="40D01697" w:rsidR="000552DC" w:rsidRPr="008045ED" w:rsidRDefault="000552DC" w:rsidP="003B7138">
      <w:pPr>
        <w:pStyle w:val="Heading2"/>
        <w:numPr>
          <w:ilvl w:val="1"/>
          <w:numId w:val="2"/>
        </w:numPr>
        <w:spacing w:line="276" w:lineRule="auto"/>
        <w:rPr>
          <w:lang w:val="en-US"/>
        </w:rPr>
      </w:pPr>
      <w:r w:rsidRPr="008045ED">
        <w:rPr>
          <w:lang w:val="en-US" w:bidi="en-US"/>
        </w:rPr>
        <w:t xml:space="preserve">The qualification envelope must show the Bidder’s legal representative identification data, as per ACCREDITATION FORM TEMPLATE, </w:t>
      </w:r>
      <w:r w:rsidR="0010299B">
        <w:rPr>
          <w:lang w:val="en-US" w:bidi="en-US"/>
        </w:rPr>
        <w:t>ANNEX</w:t>
      </w:r>
      <w:r w:rsidRPr="008045ED">
        <w:rPr>
          <w:lang w:val="en-US" w:bidi="en-US"/>
        </w:rPr>
        <w:t xml:space="preserve"> II.</w:t>
      </w:r>
    </w:p>
    <w:p w14:paraId="15A37842" w14:textId="77777777" w:rsidR="000552DC" w:rsidRPr="008045ED" w:rsidRDefault="000552DC" w:rsidP="003B7138">
      <w:pPr>
        <w:pStyle w:val="Heading2"/>
        <w:numPr>
          <w:ilvl w:val="1"/>
          <w:numId w:val="2"/>
        </w:numPr>
        <w:spacing w:line="276" w:lineRule="auto"/>
        <w:rPr>
          <w:lang w:val="en-US"/>
        </w:rPr>
      </w:pPr>
      <w:r w:rsidRPr="008045ED">
        <w:rPr>
          <w:lang w:val="en-US" w:bidi="en-US"/>
        </w:rPr>
        <w:t xml:space="preserve">All documentation for ENVELOPE No. 1 must be submitted in </w:t>
      </w:r>
      <w:r w:rsidRPr="003B7138">
        <w:rPr>
          <w:b/>
          <w:lang w:val="en-US" w:bidi="en-US"/>
        </w:rPr>
        <w:t>ENGLISH</w:t>
      </w:r>
      <w:r w:rsidRPr="008045ED">
        <w:rPr>
          <w:lang w:val="en-US" w:bidi="en-US"/>
        </w:rPr>
        <w:t>.</w:t>
      </w:r>
      <w:r w:rsidRPr="008045ED">
        <w:rPr>
          <w:b/>
          <w:lang w:val="en-US" w:bidi="en-US"/>
        </w:rPr>
        <w:t xml:space="preserve"> </w:t>
      </w:r>
      <w:r w:rsidRPr="008045ED">
        <w:rPr>
          <w:lang w:val="en-US" w:bidi="en-US"/>
        </w:rPr>
        <w:t>Documents issued in a language other than English, must be submitted along with a certified and notarized translation.</w:t>
      </w:r>
    </w:p>
    <w:p w14:paraId="3B49354C" w14:textId="77777777" w:rsidR="000552DC" w:rsidRPr="008045ED" w:rsidRDefault="000552DC" w:rsidP="003B7138">
      <w:pPr>
        <w:pStyle w:val="Heading2"/>
        <w:numPr>
          <w:ilvl w:val="1"/>
          <w:numId w:val="2"/>
        </w:numPr>
        <w:spacing w:line="276" w:lineRule="auto"/>
        <w:rPr>
          <w:lang w:val="en-US"/>
        </w:rPr>
      </w:pPr>
      <w:r w:rsidRPr="008045ED">
        <w:rPr>
          <w:lang w:val="en-US" w:bidi="en-US"/>
        </w:rPr>
        <w:t xml:space="preserve">On the </w:t>
      </w:r>
      <w:r w:rsidRPr="003B7138">
        <w:rPr>
          <w:b/>
          <w:lang w:val="en-US" w:bidi="en-US"/>
        </w:rPr>
        <w:t>ACCREDITATION FORM</w:t>
      </w:r>
      <w:r w:rsidRPr="008045ED">
        <w:rPr>
          <w:lang w:val="en-US" w:bidi="en-US"/>
        </w:rPr>
        <w:t>, the Bidder must include the following, at the very least:</w:t>
      </w:r>
    </w:p>
    <w:p w14:paraId="4A1A6B50" w14:textId="77777777" w:rsidR="000552DC" w:rsidRPr="008045ED" w:rsidRDefault="000552DC" w:rsidP="003B7138">
      <w:pPr>
        <w:pStyle w:val="Heading3"/>
        <w:numPr>
          <w:ilvl w:val="2"/>
          <w:numId w:val="2"/>
        </w:numPr>
        <w:tabs>
          <w:tab w:val="num" w:pos="450"/>
        </w:tabs>
        <w:spacing w:line="276" w:lineRule="auto"/>
        <w:ind w:left="450"/>
        <w:rPr>
          <w:sz w:val="24"/>
          <w:szCs w:val="24"/>
          <w:lang w:val="en-US"/>
        </w:rPr>
      </w:pPr>
      <w:r w:rsidRPr="008045ED">
        <w:rPr>
          <w:sz w:val="24"/>
          <w:szCs w:val="24"/>
          <w:lang w:val="en-US" w:bidi="en-US"/>
        </w:rPr>
        <w:t>Bidder’s Business Name;</w:t>
      </w:r>
    </w:p>
    <w:p w14:paraId="7293B141" w14:textId="77777777" w:rsidR="000552DC" w:rsidRPr="008045ED" w:rsidRDefault="000552DC" w:rsidP="003B7138">
      <w:pPr>
        <w:pStyle w:val="Heading3"/>
        <w:numPr>
          <w:ilvl w:val="2"/>
          <w:numId w:val="2"/>
        </w:numPr>
        <w:tabs>
          <w:tab w:val="num" w:pos="450"/>
        </w:tabs>
        <w:spacing w:line="276" w:lineRule="auto"/>
        <w:ind w:left="450"/>
        <w:rPr>
          <w:sz w:val="24"/>
          <w:szCs w:val="24"/>
          <w:lang w:val="en-US"/>
        </w:rPr>
      </w:pPr>
      <w:r w:rsidRPr="008045ED">
        <w:rPr>
          <w:sz w:val="24"/>
          <w:szCs w:val="24"/>
          <w:lang w:val="en-US" w:bidi="en-US"/>
        </w:rPr>
        <w:t>Bidder’s Full Address;</w:t>
      </w:r>
    </w:p>
    <w:p w14:paraId="7857E982" w14:textId="2703F89C" w:rsidR="007629D4" w:rsidRPr="008045ED" w:rsidRDefault="000552DC" w:rsidP="003B7138">
      <w:pPr>
        <w:pStyle w:val="Heading3"/>
        <w:numPr>
          <w:ilvl w:val="2"/>
          <w:numId w:val="2"/>
        </w:numPr>
        <w:spacing w:line="276" w:lineRule="auto"/>
        <w:ind w:left="450"/>
        <w:rPr>
          <w:sz w:val="24"/>
          <w:szCs w:val="24"/>
          <w:lang w:val="en-US"/>
        </w:rPr>
      </w:pPr>
      <w:r w:rsidRPr="008045ED">
        <w:rPr>
          <w:sz w:val="24"/>
          <w:szCs w:val="24"/>
          <w:lang w:val="en-US" w:bidi="en-US"/>
        </w:rPr>
        <w:t>Bidder Representative’s Full Name</w:t>
      </w:r>
      <w:r w:rsidR="00B650CB" w:rsidRPr="008045ED">
        <w:rPr>
          <w:sz w:val="24"/>
          <w:szCs w:val="24"/>
          <w:lang w:val="en-US"/>
        </w:rPr>
        <w:t>;</w:t>
      </w:r>
    </w:p>
    <w:p w14:paraId="5FA61556" w14:textId="09FF6E82" w:rsidR="007629D4" w:rsidRPr="008045ED" w:rsidRDefault="00DA10E0" w:rsidP="003B7138">
      <w:pPr>
        <w:pStyle w:val="Heading3"/>
        <w:numPr>
          <w:ilvl w:val="2"/>
          <w:numId w:val="2"/>
        </w:numPr>
        <w:spacing w:line="276" w:lineRule="auto"/>
        <w:ind w:left="450"/>
        <w:rPr>
          <w:sz w:val="24"/>
          <w:szCs w:val="24"/>
          <w:lang w:val="en-US"/>
        </w:rPr>
      </w:pPr>
      <w:r w:rsidRPr="008045ED">
        <w:rPr>
          <w:sz w:val="24"/>
          <w:szCs w:val="24"/>
          <w:lang w:val="en-US"/>
        </w:rPr>
        <w:t xml:space="preserve">Legal Representative must possess Power-of-Attorney, in accordance with this </w:t>
      </w:r>
      <w:r w:rsidR="0010299B">
        <w:rPr>
          <w:sz w:val="24"/>
          <w:szCs w:val="24"/>
          <w:lang w:val="en-US"/>
        </w:rPr>
        <w:t>INVITATION FOR BID</w:t>
      </w:r>
      <w:r w:rsidR="00B650CB" w:rsidRPr="008045ED">
        <w:rPr>
          <w:sz w:val="24"/>
          <w:szCs w:val="24"/>
          <w:lang w:val="en-US"/>
        </w:rPr>
        <w:t>;</w:t>
      </w:r>
    </w:p>
    <w:p w14:paraId="579F688A" w14:textId="431C11CA" w:rsidR="007B27D9" w:rsidRPr="008045ED" w:rsidRDefault="007B27D9" w:rsidP="003B7138">
      <w:pPr>
        <w:pStyle w:val="Heading3"/>
        <w:numPr>
          <w:ilvl w:val="2"/>
          <w:numId w:val="2"/>
        </w:numPr>
        <w:tabs>
          <w:tab w:val="num" w:pos="0"/>
        </w:tabs>
        <w:spacing w:line="276" w:lineRule="auto"/>
        <w:ind w:left="450"/>
        <w:rPr>
          <w:sz w:val="24"/>
          <w:szCs w:val="24"/>
          <w:lang w:val="en-US" w:bidi="en-US"/>
        </w:rPr>
      </w:pPr>
      <w:r w:rsidRPr="008045ED">
        <w:rPr>
          <w:sz w:val="24"/>
          <w:szCs w:val="24"/>
          <w:lang w:val="en-US" w:bidi="en-US"/>
        </w:rPr>
        <w:t>Legal Representative’s ID number (for example, General Registry ID card number, or National Driver License Number, Passport number, or any other government-issued photo ID).</w:t>
      </w:r>
    </w:p>
    <w:p w14:paraId="2C94E14C" w14:textId="30181CED" w:rsidR="007629D4" w:rsidRPr="008045ED" w:rsidRDefault="007B27D9" w:rsidP="003B7138">
      <w:pPr>
        <w:pStyle w:val="Heading3"/>
        <w:numPr>
          <w:ilvl w:val="2"/>
          <w:numId w:val="2"/>
        </w:numPr>
        <w:spacing w:line="276" w:lineRule="auto"/>
        <w:ind w:left="450"/>
        <w:rPr>
          <w:sz w:val="24"/>
          <w:szCs w:val="24"/>
          <w:lang w:val="en-US"/>
        </w:rPr>
      </w:pPr>
      <w:r w:rsidRPr="008045ED">
        <w:rPr>
          <w:sz w:val="24"/>
          <w:szCs w:val="24"/>
          <w:lang w:val="en-US"/>
        </w:rPr>
        <w:t>Legal representative’s email address.</w:t>
      </w:r>
    </w:p>
    <w:p w14:paraId="2382391D" w14:textId="77777777" w:rsidR="007B27D9" w:rsidRPr="008045ED" w:rsidRDefault="007B27D9" w:rsidP="003B7138">
      <w:pPr>
        <w:pStyle w:val="Heading2"/>
        <w:numPr>
          <w:ilvl w:val="1"/>
          <w:numId w:val="2"/>
        </w:numPr>
        <w:spacing w:line="276" w:lineRule="auto"/>
        <w:rPr>
          <w:rStyle w:val="hps"/>
          <w:lang w:val="en-US"/>
        </w:rPr>
      </w:pPr>
      <w:r w:rsidRPr="008045ED">
        <w:rPr>
          <w:lang w:val="en-US" w:bidi="en-US"/>
        </w:rPr>
        <w:t xml:space="preserve">Bidders must also submit QUALIFICATION ENVELOPES for their </w:t>
      </w:r>
      <w:r w:rsidRPr="003B7138">
        <w:rPr>
          <w:b/>
          <w:lang w:val="en-US" w:bidi="en-US"/>
        </w:rPr>
        <w:t>Legal Qualification</w:t>
      </w:r>
      <w:r w:rsidRPr="008045ED">
        <w:rPr>
          <w:lang w:val="en-US" w:bidi="en-US"/>
        </w:rPr>
        <w:t>:</w:t>
      </w:r>
    </w:p>
    <w:p w14:paraId="55D5E0C8" w14:textId="273F27ED" w:rsidR="007B27D9" w:rsidRPr="003B7138" w:rsidRDefault="007B2E90" w:rsidP="003B7138">
      <w:pPr>
        <w:pStyle w:val="Heading3"/>
        <w:numPr>
          <w:ilvl w:val="2"/>
          <w:numId w:val="2"/>
        </w:numPr>
        <w:tabs>
          <w:tab w:val="num" w:pos="0"/>
        </w:tabs>
        <w:spacing w:line="276" w:lineRule="auto"/>
        <w:ind w:left="450"/>
        <w:rPr>
          <w:rStyle w:val="hps"/>
          <w:color w:val="000000"/>
          <w:sz w:val="24"/>
          <w:szCs w:val="24"/>
          <w:lang w:val="en-US"/>
        </w:rPr>
      </w:pPr>
      <w:r w:rsidRPr="007F1072">
        <w:rPr>
          <w:rStyle w:val="hps"/>
          <w:color w:val="000000"/>
          <w:sz w:val="24"/>
          <w:szCs w:val="24"/>
          <w:lang w:val="en-US" w:bidi="en-US"/>
        </w:rPr>
        <w:t>P</w:t>
      </w:r>
      <w:r w:rsidRPr="007B2E90">
        <w:rPr>
          <w:rStyle w:val="hps"/>
          <w:color w:val="000000"/>
          <w:sz w:val="24"/>
          <w:szCs w:val="24"/>
          <w:lang w:val="en-US" w:bidi="en-US"/>
        </w:rPr>
        <w:t xml:space="preserve">resent </w:t>
      </w:r>
      <w:r w:rsidR="007B27D9" w:rsidRPr="007B2E90">
        <w:rPr>
          <w:rStyle w:val="hps"/>
          <w:color w:val="000000"/>
          <w:sz w:val="24"/>
          <w:szCs w:val="24"/>
          <w:lang w:val="en-US" w:bidi="en-US"/>
        </w:rPr>
        <w:t xml:space="preserve">proof of </w:t>
      </w:r>
      <w:r w:rsidR="007B27D9" w:rsidRPr="003B7138">
        <w:rPr>
          <w:rStyle w:val="hps"/>
          <w:b/>
          <w:color w:val="000000"/>
          <w:sz w:val="24"/>
          <w:szCs w:val="24"/>
          <w:lang w:val="en-US" w:bidi="en-US"/>
        </w:rPr>
        <w:t>Federal Tax identification number</w:t>
      </w:r>
      <w:r w:rsidR="007B27D9" w:rsidRPr="007F1072">
        <w:rPr>
          <w:rStyle w:val="hps"/>
          <w:color w:val="000000"/>
          <w:sz w:val="24"/>
          <w:szCs w:val="24"/>
          <w:lang w:val="en-US" w:bidi="en-US"/>
        </w:rPr>
        <w:t xml:space="preserve"> (e.g. national registry of legal entities (CNPJ), Federal Identification Number (FEIN), Tax ID Number (TIN).</w:t>
      </w:r>
    </w:p>
    <w:p w14:paraId="28D4DF31" w14:textId="77777777" w:rsidR="007B2E90" w:rsidRPr="003B7138" w:rsidRDefault="007B2E90" w:rsidP="003B7138">
      <w:pPr>
        <w:pStyle w:val="Heading3"/>
        <w:keepNext w:val="0"/>
        <w:widowControl/>
        <w:numPr>
          <w:ilvl w:val="2"/>
          <w:numId w:val="2"/>
        </w:numPr>
        <w:suppressAutoHyphens w:val="0"/>
        <w:spacing w:line="276" w:lineRule="auto"/>
        <w:ind w:left="450"/>
        <w:contextualSpacing/>
        <w:rPr>
          <w:rStyle w:val="hps"/>
          <w:color w:val="000000"/>
          <w:sz w:val="24"/>
          <w:szCs w:val="24"/>
          <w:lang w:val="en-US"/>
        </w:rPr>
      </w:pPr>
      <w:r w:rsidRPr="003B7138">
        <w:rPr>
          <w:rStyle w:val="hps"/>
          <w:color w:val="000000"/>
          <w:sz w:val="24"/>
          <w:szCs w:val="24"/>
          <w:lang w:val="en-US"/>
        </w:rPr>
        <w:t xml:space="preserve">Present the </w:t>
      </w:r>
      <w:r w:rsidRPr="003B7138">
        <w:rPr>
          <w:rStyle w:val="hps"/>
          <w:b/>
          <w:color w:val="000000"/>
          <w:sz w:val="24"/>
          <w:szCs w:val="24"/>
          <w:lang w:val="en-US"/>
        </w:rPr>
        <w:t>Basic Business License</w:t>
      </w:r>
      <w:r w:rsidRPr="003B7138">
        <w:rPr>
          <w:rStyle w:val="hps"/>
          <w:color w:val="000000"/>
          <w:sz w:val="24"/>
          <w:szCs w:val="24"/>
          <w:lang w:val="en-US"/>
        </w:rPr>
        <w:t xml:space="preserve"> or other evidence of authorization to operate in the relevant jurisdiction, in the relevant field and issued by relevant Government Agency;</w:t>
      </w:r>
    </w:p>
    <w:p w14:paraId="6632DE3F" w14:textId="77777777" w:rsidR="007B2E90" w:rsidRPr="003577B0" w:rsidRDefault="007B2E90" w:rsidP="003B7138">
      <w:pPr>
        <w:pStyle w:val="Heading3"/>
        <w:keepNext w:val="0"/>
        <w:widowControl/>
        <w:numPr>
          <w:ilvl w:val="2"/>
          <w:numId w:val="2"/>
        </w:numPr>
        <w:suppressAutoHyphens w:val="0"/>
        <w:spacing w:line="276" w:lineRule="auto"/>
        <w:ind w:left="450"/>
        <w:contextualSpacing/>
        <w:rPr>
          <w:rStyle w:val="hps"/>
          <w:color w:val="000000"/>
          <w:sz w:val="24"/>
          <w:szCs w:val="24"/>
          <w:lang w:val="en-US"/>
        </w:rPr>
      </w:pPr>
      <w:bookmarkStart w:id="24" w:name="_Ref488068557"/>
      <w:r w:rsidRPr="003B7138">
        <w:rPr>
          <w:rStyle w:val="hps"/>
          <w:color w:val="000000"/>
          <w:sz w:val="24"/>
          <w:szCs w:val="24"/>
          <w:lang w:val="en-US"/>
        </w:rPr>
        <w:t xml:space="preserve">Present the following documents of the Company: </w:t>
      </w:r>
      <w:r w:rsidRPr="003B7138">
        <w:rPr>
          <w:rStyle w:val="hps"/>
          <w:b/>
          <w:color w:val="000000"/>
          <w:sz w:val="24"/>
          <w:szCs w:val="24"/>
          <w:lang w:val="en-US"/>
        </w:rPr>
        <w:t xml:space="preserve">Certificate of Incorporation, or Certificate of Formation, or Articles of Incorporation, or </w:t>
      </w:r>
      <w:r w:rsidRPr="003577B0">
        <w:rPr>
          <w:rStyle w:val="hps"/>
          <w:b/>
          <w:color w:val="000000"/>
          <w:sz w:val="24"/>
          <w:szCs w:val="24"/>
          <w:lang w:val="en-US"/>
        </w:rPr>
        <w:t>Articles of Organization</w:t>
      </w:r>
      <w:r w:rsidRPr="003577B0">
        <w:rPr>
          <w:rStyle w:val="hps"/>
          <w:color w:val="000000"/>
          <w:sz w:val="24"/>
          <w:szCs w:val="24"/>
          <w:lang w:val="en-US"/>
        </w:rPr>
        <w:t>, or other similar organizational document.</w:t>
      </w:r>
    </w:p>
    <w:bookmarkEnd w:id="24"/>
    <w:p w14:paraId="64B67224" w14:textId="2283685B" w:rsidR="007629D4" w:rsidRPr="008045ED" w:rsidRDefault="002C4F05" w:rsidP="003B7138">
      <w:pPr>
        <w:pStyle w:val="Heading3"/>
        <w:numPr>
          <w:ilvl w:val="2"/>
          <w:numId w:val="2"/>
        </w:numPr>
        <w:spacing w:line="276" w:lineRule="auto"/>
        <w:ind w:left="450"/>
        <w:rPr>
          <w:sz w:val="24"/>
          <w:szCs w:val="24"/>
          <w:lang w:val="en-US"/>
        </w:rPr>
      </w:pPr>
      <w:r w:rsidRPr="003577B0">
        <w:rPr>
          <w:sz w:val="24"/>
          <w:szCs w:val="24"/>
          <w:lang w:val="en-US"/>
        </w:rPr>
        <w:t xml:space="preserve">For Brazilian companies, the documents </w:t>
      </w:r>
      <w:r w:rsidR="00BA7581" w:rsidRPr="003577B0">
        <w:rPr>
          <w:sz w:val="24"/>
          <w:szCs w:val="24"/>
          <w:lang w:val="en-US"/>
        </w:rPr>
        <w:t>referenced</w:t>
      </w:r>
      <w:r w:rsidRPr="003577B0">
        <w:rPr>
          <w:sz w:val="24"/>
          <w:szCs w:val="24"/>
          <w:lang w:val="en-US"/>
        </w:rPr>
        <w:t xml:space="preserve"> in the above sub-items </w:t>
      </w:r>
      <w:r w:rsidR="00B31F17" w:rsidRPr="003577B0">
        <w:rPr>
          <w:sz w:val="24"/>
          <w:szCs w:val="24"/>
          <w:lang w:val="en-US"/>
        </w:rPr>
        <w:t>7.4.1, 7.4.2 and 7.4.3</w:t>
      </w:r>
      <w:r w:rsidR="00BA7581" w:rsidRPr="003577B0">
        <w:rPr>
          <w:sz w:val="24"/>
          <w:szCs w:val="24"/>
          <w:lang w:val="en-US"/>
        </w:rPr>
        <w:t xml:space="preserve"> may be replaced by </w:t>
      </w:r>
      <w:r w:rsidR="00BA7581" w:rsidRPr="003577B0">
        <w:rPr>
          <w:b/>
          <w:sz w:val="24"/>
          <w:szCs w:val="24"/>
          <w:lang w:val="en-US"/>
        </w:rPr>
        <w:t>SICAF (</w:t>
      </w:r>
      <w:r w:rsidR="007B2E90" w:rsidRPr="003577B0">
        <w:rPr>
          <w:b/>
          <w:sz w:val="24"/>
          <w:szCs w:val="24"/>
          <w:lang w:val="en-US"/>
        </w:rPr>
        <w:t xml:space="preserve">Brazilian </w:t>
      </w:r>
      <w:r w:rsidR="00BA7581" w:rsidRPr="003577B0">
        <w:rPr>
          <w:b/>
          <w:sz w:val="24"/>
          <w:szCs w:val="24"/>
          <w:lang w:val="en-US"/>
        </w:rPr>
        <w:t>Unified Suppliers Registration System)</w:t>
      </w:r>
      <w:r w:rsidR="00BA7581" w:rsidRPr="008045ED">
        <w:rPr>
          <w:sz w:val="24"/>
          <w:szCs w:val="24"/>
          <w:lang w:val="en-US"/>
        </w:rPr>
        <w:t xml:space="preserve"> with valid dates, or alternatively the documents prescribed in articles 27 through 32 of Law</w:t>
      </w:r>
      <w:r w:rsidR="00B650CB" w:rsidRPr="008045ED">
        <w:rPr>
          <w:sz w:val="24"/>
          <w:szCs w:val="24"/>
          <w:lang w:val="en-US"/>
        </w:rPr>
        <w:t xml:space="preserve"> 8.666/93.</w:t>
      </w:r>
    </w:p>
    <w:p w14:paraId="691CBCA2" w14:textId="77777777" w:rsidR="00BA7581" w:rsidRPr="008045ED" w:rsidRDefault="00BA7581" w:rsidP="003B7138">
      <w:pPr>
        <w:pStyle w:val="Heading2"/>
        <w:numPr>
          <w:ilvl w:val="1"/>
          <w:numId w:val="2"/>
        </w:numPr>
        <w:spacing w:line="276" w:lineRule="auto"/>
        <w:rPr>
          <w:lang w:val="en-US"/>
        </w:rPr>
      </w:pPr>
      <w:bookmarkStart w:id="25" w:name="__RefNumPara__6962_2598986665"/>
      <w:bookmarkEnd w:id="25"/>
      <w:r w:rsidRPr="008045ED">
        <w:rPr>
          <w:lang w:val="en-US" w:bidi="en-US"/>
        </w:rPr>
        <w:t xml:space="preserve">Bidders must also present the following documents in a QUALIFICATION ENVELOPE, for the purpose of </w:t>
      </w:r>
      <w:r w:rsidRPr="008045ED">
        <w:rPr>
          <w:b/>
          <w:lang w:val="en-US" w:bidi="en-US"/>
        </w:rPr>
        <w:t>Technical Qualification</w:t>
      </w:r>
      <w:r w:rsidRPr="008045ED">
        <w:rPr>
          <w:lang w:val="en-US" w:bidi="en-US"/>
        </w:rPr>
        <w:t>:</w:t>
      </w:r>
    </w:p>
    <w:p w14:paraId="7E02DC46" w14:textId="1311CC6F" w:rsidR="007629D4" w:rsidRPr="008045ED" w:rsidRDefault="00BA7581" w:rsidP="003B7138">
      <w:pPr>
        <w:pStyle w:val="Heading2"/>
        <w:numPr>
          <w:ilvl w:val="2"/>
          <w:numId w:val="2"/>
        </w:numPr>
        <w:spacing w:line="276" w:lineRule="auto"/>
        <w:ind w:left="450"/>
        <w:rPr>
          <w:lang w:val="en-US"/>
        </w:rPr>
      </w:pPr>
      <w:r w:rsidRPr="008045ED">
        <w:rPr>
          <w:lang w:val="en-US" w:bidi="en-US"/>
        </w:rPr>
        <w:lastRenderedPageBreak/>
        <w:t>Present</w:t>
      </w:r>
      <w:r w:rsidR="003B7E05" w:rsidRPr="008045ED">
        <w:rPr>
          <w:lang w:val="en-US" w:bidi="en-US"/>
        </w:rPr>
        <w:t xml:space="preserve"> </w:t>
      </w:r>
      <w:r w:rsidR="003B7E05" w:rsidRPr="008045ED">
        <w:rPr>
          <w:b/>
          <w:lang w:val="en-US" w:bidi="en-US"/>
        </w:rPr>
        <w:t>ANAC Certificate</w:t>
      </w:r>
      <w:r w:rsidR="003B7E05" w:rsidRPr="008045ED">
        <w:rPr>
          <w:lang w:val="en-US" w:bidi="en-US"/>
        </w:rPr>
        <w:t>, Cell Category, Class 4,</w:t>
      </w:r>
      <w:r w:rsidRPr="008045ED">
        <w:rPr>
          <w:lang w:val="en-US" w:bidi="en-US"/>
        </w:rPr>
        <w:t xml:space="preserve"> RBAC </w:t>
      </w:r>
      <w:r w:rsidR="003B7E05" w:rsidRPr="008045ED">
        <w:rPr>
          <w:lang w:val="en-US" w:bidi="en-US"/>
        </w:rPr>
        <w:t xml:space="preserve">N. 145, or equivalent certificate from a civil certification agency or other </w:t>
      </w:r>
      <w:r w:rsidR="002069F0">
        <w:rPr>
          <w:lang w:val="en-US" w:bidi="en-US"/>
        </w:rPr>
        <w:t>outside Brazil</w:t>
      </w:r>
      <w:r w:rsidR="003B7E05" w:rsidRPr="008045ED">
        <w:rPr>
          <w:lang w:val="en-US" w:bidi="en-US"/>
        </w:rPr>
        <w:t xml:space="preserve">, </w:t>
      </w:r>
      <w:r w:rsidR="007B2E90" w:rsidRPr="008045ED">
        <w:rPr>
          <w:lang w:val="en-US" w:bidi="en-US"/>
        </w:rPr>
        <w:t xml:space="preserve">or </w:t>
      </w:r>
      <w:r w:rsidR="003B7E05" w:rsidRPr="008045ED">
        <w:rPr>
          <w:lang w:val="en-US" w:bidi="en-US"/>
        </w:rPr>
        <w:t xml:space="preserve">COMAER Certificate, specifically </w:t>
      </w:r>
      <w:r w:rsidR="00312847" w:rsidRPr="008045ED">
        <w:rPr>
          <w:lang w:val="en-US" w:bidi="en-US"/>
        </w:rPr>
        <w:t xml:space="preserve">authorizing the performance of </w:t>
      </w:r>
      <w:r w:rsidR="003B7E05" w:rsidRPr="008045ED">
        <w:rPr>
          <w:lang w:val="en-US" w:bidi="en-US"/>
        </w:rPr>
        <w:t xml:space="preserve">C-130 aircraft maintenance, or document equivalent to a COMAER certificate from </w:t>
      </w:r>
      <w:r w:rsidR="002069F0">
        <w:rPr>
          <w:lang w:val="en-US" w:bidi="en-US"/>
        </w:rPr>
        <w:t>outside Brazil</w:t>
      </w:r>
      <w:r w:rsidR="00B650CB" w:rsidRPr="008045ED">
        <w:rPr>
          <w:lang w:val="en-US"/>
        </w:rPr>
        <w:t>.</w:t>
      </w:r>
    </w:p>
    <w:p w14:paraId="4EC96FC7" w14:textId="3638F3B4" w:rsidR="007629D4" w:rsidRPr="008045ED" w:rsidRDefault="00741F93" w:rsidP="003B7138">
      <w:pPr>
        <w:pStyle w:val="Heading2"/>
        <w:numPr>
          <w:ilvl w:val="2"/>
          <w:numId w:val="2"/>
        </w:numPr>
        <w:spacing w:line="276" w:lineRule="auto"/>
        <w:ind w:left="450"/>
        <w:rPr>
          <w:lang w:val="en-US"/>
        </w:rPr>
      </w:pPr>
      <w:r w:rsidRPr="008045ED">
        <w:rPr>
          <w:lang w:val="en-US"/>
        </w:rPr>
        <w:t>Certificates issued by agencies other than ANAC, COMAER or a similar agency, must be accompanied by the respective bilateral safety agreement for civil aviation safety, or bilateral aeronautical certification agreement, or agreement for the mutual recognition of maintenance functions, all between a Brazilian agency and equivalent agency in the country of origin. For the purposes of qualification, the Certificate shall only be valid if it specifically states that it was issued for C-130 aircraft</w:t>
      </w:r>
      <w:r w:rsidR="00B650CB" w:rsidRPr="008045ED">
        <w:rPr>
          <w:lang w:val="en-US"/>
        </w:rPr>
        <w:t>.</w:t>
      </w:r>
    </w:p>
    <w:p w14:paraId="20D1F2FF" w14:textId="2CDC795F" w:rsidR="007629D4" w:rsidRPr="008045ED" w:rsidRDefault="00741F93" w:rsidP="003B7138">
      <w:pPr>
        <w:pStyle w:val="Heading2"/>
        <w:numPr>
          <w:ilvl w:val="2"/>
          <w:numId w:val="2"/>
        </w:numPr>
        <w:spacing w:line="276" w:lineRule="auto"/>
        <w:ind w:left="450"/>
        <w:rPr>
          <w:b/>
          <w:lang w:val="en-US"/>
        </w:rPr>
      </w:pPr>
      <w:r w:rsidRPr="008045ED">
        <w:rPr>
          <w:lang w:val="en-US"/>
        </w:rPr>
        <w:t>The CONTRACTED PARTY and -if applicable- the subcontracted party’s technical qualification requirements must abide by the provisions of Art. n°37, Line XXI of the Federal Constitution, Art. 3°, Paragraph 1°, Line I, and 30, Line II, of Law N° 8.666</w:t>
      </w:r>
      <w:r w:rsidR="007B2E90">
        <w:rPr>
          <w:lang w:val="en-US"/>
        </w:rPr>
        <w:t xml:space="preserve"> from 1993</w:t>
      </w:r>
      <w:r w:rsidRPr="008045ED">
        <w:rPr>
          <w:lang w:val="en-US"/>
        </w:rPr>
        <w:t xml:space="preserve"> and further modifications, as well by the TCU’s Abstract N° 247</w:t>
      </w:r>
      <w:r w:rsidR="00B650CB" w:rsidRPr="008045ED">
        <w:rPr>
          <w:lang w:val="en-US"/>
        </w:rPr>
        <w:t>.</w:t>
      </w:r>
    </w:p>
    <w:p w14:paraId="3163E1FA" w14:textId="67ABAA54" w:rsidR="007629D4" w:rsidRPr="008045ED" w:rsidRDefault="007B2E90" w:rsidP="003B7138">
      <w:pPr>
        <w:pStyle w:val="Heading3"/>
        <w:numPr>
          <w:ilvl w:val="2"/>
          <w:numId w:val="2"/>
        </w:numPr>
        <w:spacing w:line="276" w:lineRule="auto"/>
        <w:ind w:left="450"/>
        <w:rPr>
          <w:sz w:val="24"/>
          <w:szCs w:val="24"/>
          <w:lang w:val="en-US"/>
        </w:rPr>
      </w:pPr>
      <w:r>
        <w:rPr>
          <w:b/>
          <w:sz w:val="24"/>
          <w:szCs w:val="24"/>
          <w:lang w:val="en-US" w:bidi="en-US"/>
        </w:rPr>
        <w:t>Competency</w:t>
      </w:r>
      <w:r w:rsidR="003B7E05" w:rsidRPr="008045ED">
        <w:rPr>
          <w:b/>
          <w:sz w:val="24"/>
          <w:szCs w:val="24"/>
          <w:lang w:val="en-US" w:bidi="en-US"/>
        </w:rPr>
        <w:t xml:space="preserve"> Certificate</w:t>
      </w:r>
      <w:r w:rsidR="003B7E05" w:rsidRPr="008045ED">
        <w:rPr>
          <w:sz w:val="24"/>
          <w:szCs w:val="24"/>
          <w:lang w:val="en-US" w:bidi="en-US"/>
        </w:rPr>
        <w:t xml:space="preserve"> approved by an Aeronautical Authority in Brazil or </w:t>
      </w:r>
      <w:r w:rsidR="002069F0">
        <w:rPr>
          <w:sz w:val="24"/>
          <w:szCs w:val="24"/>
          <w:lang w:val="en-US" w:bidi="en-US"/>
        </w:rPr>
        <w:t>outside Brazil</w:t>
      </w:r>
      <w:r w:rsidR="003B7E05" w:rsidRPr="008045ED">
        <w:rPr>
          <w:sz w:val="24"/>
          <w:szCs w:val="24"/>
          <w:lang w:val="en-US" w:bidi="en-US"/>
        </w:rPr>
        <w:t xml:space="preserve">, for the performance of technical-operational activities relating to and consistent with the characteristics, quantities and timelines described in </w:t>
      </w:r>
      <w:r w:rsidR="00D176BB">
        <w:rPr>
          <w:sz w:val="24"/>
          <w:szCs w:val="24"/>
          <w:lang w:val="en-US" w:bidi="en-US"/>
        </w:rPr>
        <w:t>the</w:t>
      </w:r>
      <w:r w:rsidR="00D176BB" w:rsidRPr="008045ED">
        <w:rPr>
          <w:sz w:val="24"/>
          <w:szCs w:val="24"/>
          <w:lang w:val="en-US" w:bidi="en-US"/>
        </w:rPr>
        <w:t xml:space="preserve"> </w:t>
      </w:r>
      <w:r w:rsidR="003B7E05" w:rsidRPr="008045ED">
        <w:rPr>
          <w:sz w:val="24"/>
          <w:szCs w:val="24"/>
          <w:lang w:val="en-US" w:bidi="en-US"/>
        </w:rPr>
        <w:t>Basic Project Plan</w:t>
      </w:r>
      <w:r w:rsidR="00B650CB" w:rsidRPr="008045ED">
        <w:rPr>
          <w:sz w:val="24"/>
          <w:szCs w:val="24"/>
          <w:lang w:val="en-US"/>
        </w:rPr>
        <w:t>.</w:t>
      </w:r>
    </w:p>
    <w:p w14:paraId="5FE0F648" w14:textId="348184DE" w:rsidR="007629D4" w:rsidRPr="008045ED" w:rsidRDefault="003B7E05" w:rsidP="003B7138">
      <w:pPr>
        <w:pStyle w:val="Heading3"/>
        <w:numPr>
          <w:ilvl w:val="2"/>
          <w:numId w:val="2"/>
        </w:numPr>
        <w:spacing w:line="276" w:lineRule="auto"/>
        <w:ind w:left="450"/>
        <w:rPr>
          <w:sz w:val="24"/>
          <w:szCs w:val="24"/>
          <w:lang w:val="en-US"/>
        </w:rPr>
      </w:pPr>
      <w:r w:rsidRPr="008045ED">
        <w:rPr>
          <w:sz w:val="24"/>
          <w:szCs w:val="24"/>
          <w:lang w:val="en-US" w:bidi="en-US"/>
        </w:rPr>
        <w:t xml:space="preserve">Document proving </w:t>
      </w:r>
      <w:r w:rsidR="00741F93" w:rsidRPr="008045ED">
        <w:rPr>
          <w:b/>
          <w:sz w:val="24"/>
          <w:szCs w:val="24"/>
          <w:lang w:val="en-US" w:bidi="en-US"/>
        </w:rPr>
        <w:t>maintenance and service center</w:t>
      </w:r>
      <w:r w:rsidRPr="008045ED">
        <w:rPr>
          <w:sz w:val="24"/>
          <w:szCs w:val="24"/>
          <w:lang w:val="en-US" w:bidi="en-US"/>
        </w:rPr>
        <w:t xml:space="preserve"> in accordance with the definitions of the aeronautical authority </w:t>
      </w:r>
      <w:r w:rsidR="00741F93" w:rsidRPr="008045ED">
        <w:rPr>
          <w:sz w:val="24"/>
          <w:szCs w:val="24"/>
          <w:lang w:val="en-US" w:bidi="en-US"/>
        </w:rPr>
        <w:t xml:space="preserve">as required </w:t>
      </w:r>
      <w:r w:rsidRPr="008045ED">
        <w:rPr>
          <w:sz w:val="24"/>
          <w:szCs w:val="24"/>
          <w:lang w:val="en-US" w:bidi="en-US"/>
        </w:rPr>
        <w:t xml:space="preserve">in </w:t>
      </w:r>
      <w:r w:rsidR="00741F93" w:rsidRPr="008045ED">
        <w:rPr>
          <w:sz w:val="24"/>
          <w:szCs w:val="24"/>
          <w:lang w:val="en-US" w:bidi="en-US"/>
        </w:rPr>
        <w:t xml:space="preserve">the </w:t>
      </w:r>
      <w:r w:rsidR="00D176BB">
        <w:rPr>
          <w:sz w:val="24"/>
          <w:szCs w:val="24"/>
          <w:lang w:val="en-US" w:bidi="en-US"/>
        </w:rPr>
        <w:t>s</w:t>
      </w:r>
      <w:r w:rsidR="00741F93" w:rsidRPr="008045ED">
        <w:rPr>
          <w:sz w:val="24"/>
          <w:szCs w:val="24"/>
          <w:lang w:val="en-US" w:bidi="en-US"/>
        </w:rPr>
        <w:t>tate or country in which Bidder is based.</w:t>
      </w:r>
    </w:p>
    <w:p w14:paraId="5455066A" w14:textId="249EF7EF" w:rsidR="007629D4" w:rsidRPr="008045ED" w:rsidRDefault="00741F93" w:rsidP="003B7138">
      <w:pPr>
        <w:pStyle w:val="Heading2"/>
        <w:numPr>
          <w:ilvl w:val="1"/>
          <w:numId w:val="2"/>
        </w:numPr>
        <w:spacing w:line="276" w:lineRule="auto"/>
        <w:rPr>
          <w:color w:val="00000A"/>
          <w:lang w:val="en-US"/>
        </w:rPr>
      </w:pPr>
      <w:bookmarkStart w:id="26" w:name="__RefNumPara__6964_2598986665"/>
      <w:bookmarkEnd w:id="26"/>
      <w:r w:rsidRPr="008045ED">
        <w:rPr>
          <w:lang w:val="en-US"/>
        </w:rPr>
        <w:t xml:space="preserve">Bidders must also </w:t>
      </w:r>
      <w:r w:rsidR="008045ED" w:rsidRPr="008045ED">
        <w:rPr>
          <w:lang w:val="en-US"/>
        </w:rPr>
        <w:t>present</w:t>
      </w:r>
      <w:r w:rsidRPr="008045ED">
        <w:rPr>
          <w:lang w:val="en-US"/>
        </w:rPr>
        <w:t xml:space="preserve"> the following in their QUALIFICATION ENVELOPE for their </w:t>
      </w:r>
      <w:r w:rsidR="00BF1A14" w:rsidRPr="003B7138">
        <w:rPr>
          <w:b/>
          <w:lang w:val="en-US"/>
        </w:rPr>
        <w:t>Technical-Professional Qualification</w:t>
      </w:r>
      <w:r w:rsidR="00BF1A14" w:rsidRPr="00BF1A14">
        <w:rPr>
          <w:lang w:val="en-US"/>
        </w:rPr>
        <w:t>:</w:t>
      </w:r>
    </w:p>
    <w:p w14:paraId="5CE3FDAD" w14:textId="1368B71E" w:rsidR="007629D4" w:rsidRPr="008045ED" w:rsidRDefault="00741F93" w:rsidP="003B7138">
      <w:pPr>
        <w:pStyle w:val="Heading2"/>
        <w:numPr>
          <w:ilvl w:val="2"/>
          <w:numId w:val="2"/>
        </w:numPr>
        <w:spacing w:line="276" w:lineRule="auto"/>
        <w:ind w:left="450"/>
        <w:rPr>
          <w:lang w:val="en-US"/>
        </w:rPr>
      </w:pPr>
      <w:r w:rsidRPr="008045ED">
        <w:rPr>
          <w:lang w:val="en-US"/>
        </w:rPr>
        <w:t>The CONTRACTED PARTY must be legally incorporated, accredited and certified, before the government, specifically to operate in the field of aeronautical maintenance</w:t>
      </w:r>
      <w:r w:rsidR="00B650CB" w:rsidRPr="008045ED">
        <w:rPr>
          <w:color w:val="00000A"/>
          <w:lang w:val="en-US"/>
        </w:rPr>
        <w:t>.</w:t>
      </w:r>
    </w:p>
    <w:p w14:paraId="3187C8A4" w14:textId="1F736E4B" w:rsidR="007629D4" w:rsidRPr="008045ED" w:rsidRDefault="00741F93" w:rsidP="003B7138">
      <w:pPr>
        <w:pStyle w:val="Heading2"/>
        <w:numPr>
          <w:ilvl w:val="2"/>
          <w:numId w:val="2"/>
        </w:numPr>
        <w:spacing w:line="276" w:lineRule="auto"/>
        <w:ind w:left="450"/>
        <w:rPr>
          <w:lang w:val="en-US"/>
        </w:rPr>
      </w:pPr>
      <w:r w:rsidRPr="008045ED">
        <w:rPr>
          <w:lang w:val="en-US"/>
        </w:rPr>
        <w:t xml:space="preserve">The CONTRACTED PARTY any subcontracted companies must have access to a </w:t>
      </w:r>
      <w:r w:rsidRPr="008045ED">
        <w:rPr>
          <w:b/>
          <w:lang w:val="en-US"/>
        </w:rPr>
        <w:t>mechanical or aeronautical engineer</w:t>
      </w:r>
      <w:r w:rsidRPr="008045ED">
        <w:rPr>
          <w:lang w:val="en-US"/>
        </w:rPr>
        <w:t xml:space="preserve"> in charge of and accountable for the services provided</w:t>
      </w:r>
      <w:r w:rsidR="00B650CB" w:rsidRPr="008045ED">
        <w:rPr>
          <w:lang w:val="en-US"/>
        </w:rPr>
        <w:t>.</w:t>
      </w:r>
    </w:p>
    <w:p w14:paraId="4128F98B" w14:textId="019A49CB" w:rsidR="007629D4" w:rsidRPr="008045ED" w:rsidRDefault="00741F93" w:rsidP="003B7138">
      <w:pPr>
        <w:pStyle w:val="Heading2"/>
        <w:numPr>
          <w:ilvl w:val="3"/>
          <w:numId w:val="2"/>
        </w:numPr>
        <w:spacing w:line="276" w:lineRule="auto"/>
        <w:ind w:left="1080"/>
        <w:rPr>
          <w:lang w:val="en-US"/>
        </w:rPr>
      </w:pPr>
      <w:r w:rsidRPr="008045ED">
        <w:rPr>
          <w:lang w:val="en-US"/>
        </w:rPr>
        <w:t xml:space="preserve">The above-mentioned engineers must be registered with the Regional Engineering Council (CREA), or other equivalent agency, if the CONTRACTED PARTY is headquartered </w:t>
      </w:r>
      <w:r w:rsidR="00D176BB">
        <w:rPr>
          <w:lang w:val="en-US"/>
        </w:rPr>
        <w:t>outside Brazil</w:t>
      </w:r>
      <w:r w:rsidR="00B650CB" w:rsidRPr="008045ED">
        <w:rPr>
          <w:lang w:val="en-US"/>
        </w:rPr>
        <w:t>.</w:t>
      </w:r>
    </w:p>
    <w:p w14:paraId="5BFA2BA7" w14:textId="496E5487" w:rsidR="007629D4" w:rsidRPr="008045ED" w:rsidRDefault="009656C5" w:rsidP="003B7138">
      <w:pPr>
        <w:pStyle w:val="Heading2"/>
        <w:numPr>
          <w:ilvl w:val="3"/>
          <w:numId w:val="2"/>
        </w:numPr>
        <w:spacing w:line="276" w:lineRule="auto"/>
        <w:ind w:left="1080"/>
        <w:rPr>
          <w:lang w:val="en-US"/>
        </w:rPr>
      </w:pPr>
      <w:r w:rsidRPr="008045ED">
        <w:rPr>
          <w:lang w:val="en-US"/>
        </w:rPr>
        <w:t>Similarly, engineers must be accredited with the above Agency as the BIDDER’S and subcontracted company’s responsible engineers</w:t>
      </w:r>
      <w:r w:rsidR="00B650CB" w:rsidRPr="008045ED">
        <w:rPr>
          <w:lang w:val="en-US"/>
        </w:rPr>
        <w:t>.</w:t>
      </w:r>
    </w:p>
    <w:p w14:paraId="27697D90" w14:textId="6A204772" w:rsidR="007629D4" w:rsidRPr="008045ED" w:rsidRDefault="00B667BE" w:rsidP="003B7138">
      <w:pPr>
        <w:pStyle w:val="Heading2"/>
        <w:numPr>
          <w:ilvl w:val="2"/>
          <w:numId w:val="2"/>
        </w:numPr>
        <w:spacing w:line="276" w:lineRule="auto"/>
        <w:ind w:left="450"/>
        <w:rPr>
          <w:lang w:val="en-US"/>
        </w:rPr>
      </w:pPr>
      <w:bookmarkStart w:id="27" w:name="_Ref488068428"/>
      <w:r w:rsidRPr="008045ED">
        <w:rPr>
          <w:lang w:val="en-US"/>
        </w:rPr>
        <w:t xml:space="preserve">Submit </w:t>
      </w:r>
      <w:r w:rsidR="003C157F">
        <w:rPr>
          <w:lang w:val="en-US"/>
        </w:rPr>
        <w:t>proof of having</w:t>
      </w:r>
      <w:r w:rsidRPr="008045ED">
        <w:rPr>
          <w:b/>
          <w:lang w:val="en-US"/>
        </w:rPr>
        <w:t xml:space="preserve"> </w:t>
      </w:r>
      <w:r w:rsidRPr="008045ED">
        <w:rPr>
          <w:lang w:val="en-US"/>
        </w:rPr>
        <w:t>technical library, as well as the respective contracts to update the technical publications and manuals required to provide the service</w:t>
      </w:r>
      <w:bookmarkEnd w:id="27"/>
      <w:r w:rsidR="00B650CB" w:rsidRPr="008045ED">
        <w:rPr>
          <w:lang w:val="en-US"/>
        </w:rPr>
        <w:t xml:space="preserve">. </w:t>
      </w:r>
    </w:p>
    <w:p w14:paraId="1502B344" w14:textId="7361DBBE" w:rsidR="007629D4" w:rsidRPr="008045ED" w:rsidRDefault="00105EEA" w:rsidP="003B7138">
      <w:pPr>
        <w:pStyle w:val="Heading2"/>
        <w:numPr>
          <w:ilvl w:val="3"/>
          <w:numId w:val="2"/>
        </w:numPr>
        <w:spacing w:line="276" w:lineRule="auto"/>
        <w:ind w:left="1080"/>
        <w:rPr>
          <w:lang w:val="en-US"/>
        </w:rPr>
      </w:pPr>
      <w:r w:rsidRPr="008045ED">
        <w:rPr>
          <w:lang w:val="en-US"/>
        </w:rPr>
        <w:t>At i</w:t>
      </w:r>
      <w:r w:rsidR="009656C5" w:rsidRPr="008045ED">
        <w:rPr>
          <w:lang w:val="en-US"/>
        </w:rPr>
        <w:t>t</w:t>
      </w:r>
      <w:r w:rsidRPr="008045ED">
        <w:rPr>
          <w:lang w:val="en-US"/>
        </w:rPr>
        <w:t>s discretion, the CONTRACTING PARTY may supply USAF Technical Publication</w:t>
      </w:r>
      <w:r w:rsidR="00312847" w:rsidRPr="008045ED">
        <w:rPr>
          <w:lang w:val="en-US"/>
        </w:rPr>
        <w:t>s</w:t>
      </w:r>
      <w:r w:rsidRPr="008045ED">
        <w:rPr>
          <w:lang w:val="en-US"/>
        </w:rPr>
        <w:t xml:space="preserve"> as well as their up</w:t>
      </w:r>
      <w:r w:rsidR="009656C5" w:rsidRPr="008045ED">
        <w:rPr>
          <w:lang w:val="en-US"/>
        </w:rPr>
        <w:t>dates. However, this in no mann</w:t>
      </w:r>
      <w:r w:rsidRPr="008045ED">
        <w:rPr>
          <w:lang w:val="en-US"/>
        </w:rPr>
        <w:t xml:space="preserve">er </w:t>
      </w:r>
      <w:r w:rsidRPr="008045ED">
        <w:rPr>
          <w:lang w:val="en-US"/>
        </w:rPr>
        <w:lastRenderedPageBreak/>
        <w:t xml:space="preserve">exempts or distinguishes the BIDDER’S responsibility as regards its obligation to provide </w:t>
      </w:r>
      <w:r w:rsidR="003C157F">
        <w:rPr>
          <w:b/>
          <w:lang w:val="en-US"/>
        </w:rPr>
        <w:t>the proof requested herein</w:t>
      </w:r>
      <w:r w:rsidR="00B650CB" w:rsidRPr="008045ED">
        <w:rPr>
          <w:lang w:val="en-US"/>
        </w:rPr>
        <w:t xml:space="preserve">. </w:t>
      </w:r>
    </w:p>
    <w:p w14:paraId="23A3E2CA" w14:textId="3C3DE53A" w:rsidR="007629D4" w:rsidRPr="008045ED" w:rsidRDefault="00105EEA" w:rsidP="003B7138">
      <w:pPr>
        <w:pStyle w:val="Heading2"/>
        <w:numPr>
          <w:ilvl w:val="2"/>
          <w:numId w:val="2"/>
        </w:numPr>
        <w:spacing w:line="276" w:lineRule="auto"/>
        <w:ind w:left="450"/>
        <w:rPr>
          <w:lang w:val="en-US"/>
        </w:rPr>
      </w:pPr>
      <w:r w:rsidRPr="008045ED">
        <w:rPr>
          <w:lang w:val="en-US"/>
        </w:rPr>
        <w:t>The CONTRACTED PARTY must present its Quality Manual, proving the existence of Quality Guarantee Systems, including -at least</w:t>
      </w:r>
      <w:r w:rsidR="00B650CB" w:rsidRPr="008045ED">
        <w:rPr>
          <w:lang w:val="en-US"/>
        </w:rPr>
        <w:t>:</w:t>
      </w:r>
    </w:p>
    <w:p w14:paraId="614023DE" w14:textId="128BD4F7" w:rsidR="007629D4" w:rsidRPr="008045ED" w:rsidRDefault="00105EEA" w:rsidP="003B7138">
      <w:pPr>
        <w:pStyle w:val="Heading2"/>
        <w:numPr>
          <w:ilvl w:val="3"/>
          <w:numId w:val="2"/>
        </w:numPr>
        <w:spacing w:line="276" w:lineRule="auto"/>
        <w:ind w:left="1080"/>
        <w:rPr>
          <w:lang w:val="en-US"/>
        </w:rPr>
      </w:pPr>
      <w:r w:rsidRPr="008045ED">
        <w:rPr>
          <w:lang w:val="en-US"/>
        </w:rPr>
        <w:t>Receipt procedures</w:t>
      </w:r>
      <w:r w:rsidR="00B650CB" w:rsidRPr="008045ED">
        <w:rPr>
          <w:lang w:val="en-US"/>
        </w:rPr>
        <w:t>;</w:t>
      </w:r>
    </w:p>
    <w:p w14:paraId="74ACD63C" w14:textId="14D74401" w:rsidR="007629D4" w:rsidRPr="008045ED" w:rsidRDefault="00B650CB" w:rsidP="003B7138">
      <w:pPr>
        <w:pStyle w:val="Heading2"/>
        <w:numPr>
          <w:ilvl w:val="3"/>
          <w:numId w:val="2"/>
        </w:numPr>
        <w:spacing w:line="276" w:lineRule="auto"/>
        <w:ind w:left="1080"/>
        <w:rPr>
          <w:lang w:val="en-US"/>
        </w:rPr>
      </w:pPr>
      <w:r w:rsidRPr="008045ED">
        <w:rPr>
          <w:lang w:val="en-US"/>
        </w:rPr>
        <w:t>D</w:t>
      </w:r>
      <w:r w:rsidR="00105EEA" w:rsidRPr="008045ED">
        <w:rPr>
          <w:lang w:val="en-US"/>
        </w:rPr>
        <w:t>isassembly;</w:t>
      </w:r>
    </w:p>
    <w:p w14:paraId="25A3ACCA" w14:textId="5E0C99DA" w:rsidR="007629D4" w:rsidRPr="008045ED" w:rsidRDefault="00B650CB" w:rsidP="003B7138">
      <w:pPr>
        <w:pStyle w:val="Heading2"/>
        <w:numPr>
          <w:ilvl w:val="3"/>
          <w:numId w:val="2"/>
        </w:numPr>
        <w:spacing w:line="276" w:lineRule="auto"/>
        <w:ind w:left="1080"/>
        <w:rPr>
          <w:lang w:val="en-US"/>
        </w:rPr>
      </w:pPr>
      <w:r w:rsidRPr="008045ED">
        <w:rPr>
          <w:lang w:val="en-US"/>
        </w:rPr>
        <w:t>Inspe</w:t>
      </w:r>
      <w:r w:rsidR="00105EEA" w:rsidRPr="008045ED">
        <w:rPr>
          <w:lang w:val="en-US"/>
        </w:rPr>
        <w:t>ction</w:t>
      </w:r>
      <w:r w:rsidRPr="008045ED">
        <w:rPr>
          <w:lang w:val="en-US"/>
        </w:rPr>
        <w:t>;</w:t>
      </w:r>
    </w:p>
    <w:p w14:paraId="132897EE" w14:textId="0B7E96CB" w:rsidR="007629D4" w:rsidRPr="008045ED" w:rsidRDefault="00B650CB" w:rsidP="003B7138">
      <w:pPr>
        <w:pStyle w:val="Heading2"/>
        <w:numPr>
          <w:ilvl w:val="3"/>
          <w:numId w:val="2"/>
        </w:numPr>
        <w:spacing w:line="276" w:lineRule="auto"/>
        <w:ind w:left="1080"/>
        <w:rPr>
          <w:lang w:val="en-US"/>
        </w:rPr>
      </w:pPr>
      <w:r w:rsidRPr="008045ED">
        <w:rPr>
          <w:lang w:val="en-US"/>
        </w:rPr>
        <w:t>Rep</w:t>
      </w:r>
      <w:r w:rsidR="00105EEA" w:rsidRPr="008045ED">
        <w:rPr>
          <w:lang w:val="en-US"/>
        </w:rPr>
        <w:t>air</w:t>
      </w:r>
    </w:p>
    <w:p w14:paraId="17593112" w14:textId="47333198" w:rsidR="007629D4" w:rsidRPr="008045ED" w:rsidRDefault="00B650CB" w:rsidP="003B7138">
      <w:pPr>
        <w:pStyle w:val="Heading2"/>
        <w:numPr>
          <w:ilvl w:val="3"/>
          <w:numId w:val="2"/>
        </w:numPr>
        <w:spacing w:line="276" w:lineRule="auto"/>
        <w:ind w:left="1080"/>
        <w:rPr>
          <w:lang w:val="en-US"/>
        </w:rPr>
      </w:pPr>
      <w:r w:rsidRPr="008045ED">
        <w:rPr>
          <w:lang w:val="en-US"/>
        </w:rPr>
        <w:t>Preserva</w:t>
      </w:r>
      <w:r w:rsidR="00105EEA" w:rsidRPr="008045ED">
        <w:rPr>
          <w:lang w:val="en-US"/>
        </w:rPr>
        <w:t>tion</w:t>
      </w:r>
      <w:r w:rsidRPr="008045ED">
        <w:rPr>
          <w:lang w:val="en-US"/>
        </w:rPr>
        <w:t>;</w:t>
      </w:r>
    </w:p>
    <w:p w14:paraId="53BC4E70" w14:textId="7FB2C4BC" w:rsidR="007629D4" w:rsidRPr="008045ED" w:rsidRDefault="00105EEA" w:rsidP="003B7138">
      <w:pPr>
        <w:pStyle w:val="Heading2"/>
        <w:numPr>
          <w:ilvl w:val="3"/>
          <w:numId w:val="2"/>
        </w:numPr>
        <w:spacing w:line="276" w:lineRule="auto"/>
        <w:ind w:left="1080"/>
        <w:rPr>
          <w:lang w:val="en-US"/>
        </w:rPr>
      </w:pPr>
      <w:r w:rsidRPr="008045ED">
        <w:rPr>
          <w:lang w:val="en-US"/>
        </w:rPr>
        <w:t>Assembly</w:t>
      </w:r>
      <w:r w:rsidR="00B650CB" w:rsidRPr="008045ED">
        <w:rPr>
          <w:lang w:val="en-US"/>
        </w:rPr>
        <w:t>;</w:t>
      </w:r>
    </w:p>
    <w:p w14:paraId="7A1A02CA" w14:textId="7D5A7778" w:rsidR="007629D4" w:rsidRPr="008045ED" w:rsidRDefault="00105EEA" w:rsidP="003B7138">
      <w:pPr>
        <w:pStyle w:val="Heading2"/>
        <w:numPr>
          <w:ilvl w:val="3"/>
          <w:numId w:val="2"/>
        </w:numPr>
        <w:spacing w:line="276" w:lineRule="auto"/>
        <w:ind w:left="1080"/>
        <w:rPr>
          <w:lang w:val="en-US"/>
        </w:rPr>
      </w:pPr>
      <w:r w:rsidRPr="008045ED">
        <w:rPr>
          <w:lang w:val="en-US"/>
        </w:rPr>
        <w:t>Packaging</w:t>
      </w:r>
      <w:r w:rsidR="00B650CB" w:rsidRPr="008045ED">
        <w:rPr>
          <w:lang w:val="en-US"/>
        </w:rPr>
        <w:t>;</w:t>
      </w:r>
    </w:p>
    <w:p w14:paraId="52E9F2FF" w14:textId="0E37BA5C" w:rsidR="007629D4" w:rsidRPr="008045ED" w:rsidRDefault="00105EEA" w:rsidP="003B7138">
      <w:pPr>
        <w:pStyle w:val="Heading2"/>
        <w:numPr>
          <w:ilvl w:val="3"/>
          <w:numId w:val="2"/>
        </w:numPr>
        <w:spacing w:line="276" w:lineRule="auto"/>
        <w:ind w:left="1080"/>
        <w:rPr>
          <w:lang w:val="en-US"/>
        </w:rPr>
      </w:pPr>
      <w:r w:rsidRPr="008045ED">
        <w:rPr>
          <w:lang w:val="en-US"/>
        </w:rPr>
        <w:t>Shipping</w:t>
      </w:r>
      <w:r w:rsidR="00B650CB" w:rsidRPr="008045ED">
        <w:rPr>
          <w:lang w:val="en-US"/>
        </w:rPr>
        <w:t>;</w:t>
      </w:r>
    </w:p>
    <w:p w14:paraId="741C04F6" w14:textId="0C38077B" w:rsidR="007629D4" w:rsidRPr="008045ED" w:rsidRDefault="00105EEA" w:rsidP="003B7138">
      <w:pPr>
        <w:pStyle w:val="Heading2"/>
        <w:numPr>
          <w:ilvl w:val="3"/>
          <w:numId w:val="2"/>
        </w:numPr>
        <w:spacing w:line="276" w:lineRule="auto"/>
        <w:ind w:left="1080"/>
        <w:rPr>
          <w:lang w:val="en-US"/>
        </w:rPr>
      </w:pPr>
      <w:r w:rsidRPr="008045ED">
        <w:rPr>
          <w:lang w:val="en-US"/>
        </w:rPr>
        <w:t xml:space="preserve">Warehousing and </w:t>
      </w:r>
      <w:r w:rsidR="003C157F">
        <w:rPr>
          <w:lang w:val="en-US"/>
        </w:rPr>
        <w:t>installation</w:t>
      </w:r>
      <w:r w:rsidR="00B650CB" w:rsidRPr="008045ED">
        <w:rPr>
          <w:lang w:val="en-US"/>
        </w:rPr>
        <w:t>;</w:t>
      </w:r>
    </w:p>
    <w:p w14:paraId="71F759E2" w14:textId="5C83AC1C" w:rsidR="007629D4" w:rsidRPr="008045ED" w:rsidRDefault="00105EEA" w:rsidP="003B7138">
      <w:pPr>
        <w:pStyle w:val="Heading2"/>
        <w:numPr>
          <w:ilvl w:val="3"/>
          <w:numId w:val="2"/>
        </w:numPr>
        <w:spacing w:line="276" w:lineRule="auto"/>
        <w:ind w:left="1080"/>
        <w:rPr>
          <w:lang w:val="en-US"/>
        </w:rPr>
      </w:pPr>
      <w:r w:rsidRPr="008045ED">
        <w:rPr>
          <w:lang w:val="en-US"/>
        </w:rPr>
        <w:t xml:space="preserve">The systems referenced in the submission of the </w:t>
      </w:r>
      <w:r w:rsidRPr="008045ED">
        <w:rPr>
          <w:b/>
          <w:lang w:val="en-US"/>
        </w:rPr>
        <w:t>Quality Manual</w:t>
      </w:r>
      <w:r w:rsidR="003C157F">
        <w:rPr>
          <w:lang w:val="en-US"/>
        </w:rPr>
        <w:t xml:space="preserve"> shall assure the traceability of all material and information. </w:t>
      </w:r>
    </w:p>
    <w:p w14:paraId="39403182" w14:textId="1490AA2A" w:rsidR="007629D4" w:rsidRPr="008045ED" w:rsidRDefault="008045ED" w:rsidP="003B7138">
      <w:pPr>
        <w:pStyle w:val="Heading2"/>
        <w:numPr>
          <w:ilvl w:val="2"/>
          <w:numId w:val="2"/>
        </w:numPr>
        <w:spacing w:line="276" w:lineRule="auto"/>
        <w:ind w:left="450"/>
        <w:rPr>
          <w:lang w:val="en-US"/>
        </w:rPr>
      </w:pPr>
      <w:r>
        <w:rPr>
          <w:lang w:val="en-US" w:bidi="en-US"/>
        </w:rPr>
        <w:t>T</w:t>
      </w:r>
      <w:r w:rsidR="00741F93" w:rsidRPr="008045ED">
        <w:rPr>
          <w:lang w:val="en-US" w:bidi="en-US"/>
        </w:rPr>
        <w:t xml:space="preserve">raceability must include, at the very least, the use of maintenance logs, stamps, labels, progress reports and respective </w:t>
      </w:r>
      <w:r w:rsidRPr="008045ED">
        <w:rPr>
          <w:lang w:val="en-US" w:bidi="en-US"/>
        </w:rPr>
        <w:t>notes.</w:t>
      </w:r>
    </w:p>
    <w:p w14:paraId="6EB80C2F" w14:textId="58C472BB" w:rsidR="007629D4" w:rsidRPr="008045ED" w:rsidRDefault="00741F93" w:rsidP="003B7138">
      <w:pPr>
        <w:pStyle w:val="Heading2"/>
        <w:numPr>
          <w:ilvl w:val="3"/>
          <w:numId w:val="2"/>
        </w:numPr>
        <w:spacing w:line="276" w:lineRule="auto"/>
        <w:ind w:left="1080"/>
        <w:rPr>
          <w:lang w:val="en-US"/>
        </w:rPr>
      </w:pPr>
      <w:r w:rsidRPr="008045ED">
        <w:rPr>
          <w:lang w:val="en-US" w:bidi="en-US"/>
        </w:rPr>
        <w:t xml:space="preserve">The Quality Guarantee Systems must also ensure that no spare part, equipment or component </w:t>
      </w:r>
      <w:r w:rsidR="0030792F">
        <w:rPr>
          <w:lang w:val="en-US" w:bidi="en-US"/>
        </w:rPr>
        <w:t xml:space="preserve">shall </w:t>
      </w:r>
      <w:r w:rsidRPr="008045ED">
        <w:rPr>
          <w:lang w:val="en-US" w:bidi="en-US"/>
        </w:rPr>
        <w:t>be used without undergoing proper inspection</w:t>
      </w:r>
      <w:r w:rsidR="00B650CB" w:rsidRPr="008045ED">
        <w:rPr>
          <w:lang w:val="en-US"/>
        </w:rPr>
        <w:t>.</w:t>
      </w:r>
    </w:p>
    <w:p w14:paraId="25B85D9D" w14:textId="4AE2C408" w:rsidR="007629D4" w:rsidRPr="008045ED" w:rsidRDefault="00741F93" w:rsidP="003B7138">
      <w:pPr>
        <w:pStyle w:val="Heading3"/>
        <w:numPr>
          <w:ilvl w:val="2"/>
          <w:numId w:val="2"/>
        </w:numPr>
        <w:spacing w:line="276" w:lineRule="auto"/>
        <w:ind w:left="450"/>
        <w:rPr>
          <w:sz w:val="24"/>
          <w:szCs w:val="24"/>
          <w:lang w:val="en-US"/>
        </w:rPr>
      </w:pPr>
      <w:r w:rsidRPr="008045ED">
        <w:rPr>
          <w:sz w:val="24"/>
          <w:szCs w:val="24"/>
          <w:lang w:val="en-US" w:bidi="en-US"/>
        </w:rPr>
        <w:t>These Systems must be able to immediately identify defects, tendencies or conditions which may result in unsatisfactory quality of the services, and to take the necessary corrective measures in a timely and efficient manner</w:t>
      </w:r>
      <w:r w:rsidR="00B650CB" w:rsidRPr="008045ED">
        <w:rPr>
          <w:sz w:val="24"/>
          <w:szCs w:val="24"/>
          <w:lang w:val="en-US"/>
        </w:rPr>
        <w:t>.</w:t>
      </w:r>
    </w:p>
    <w:p w14:paraId="2CEC114D" w14:textId="76837E22" w:rsidR="007629D4" w:rsidRPr="008045ED" w:rsidRDefault="00741F93" w:rsidP="003B7138">
      <w:pPr>
        <w:pStyle w:val="Heading3"/>
        <w:numPr>
          <w:ilvl w:val="3"/>
          <w:numId w:val="2"/>
        </w:numPr>
        <w:spacing w:line="276" w:lineRule="auto"/>
        <w:ind w:left="1080"/>
        <w:rPr>
          <w:sz w:val="24"/>
          <w:szCs w:val="24"/>
          <w:lang w:val="en-US"/>
        </w:rPr>
      </w:pPr>
      <w:r w:rsidRPr="008045ED">
        <w:rPr>
          <w:sz w:val="24"/>
          <w:szCs w:val="24"/>
          <w:lang w:val="en-US"/>
        </w:rPr>
        <w:t xml:space="preserve">The defects- and associated corrective measures- must be recorded and logged at a separate location, specifically </w:t>
      </w:r>
      <w:r w:rsidR="00754864" w:rsidRPr="008045ED">
        <w:rPr>
          <w:sz w:val="24"/>
          <w:szCs w:val="24"/>
          <w:lang w:val="en-US"/>
        </w:rPr>
        <w:t xml:space="preserve">established </w:t>
      </w:r>
      <w:r w:rsidRPr="008045ED">
        <w:rPr>
          <w:sz w:val="24"/>
          <w:szCs w:val="24"/>
          <w:lang w:val="en-US"/>
        </w:rPr>
        <w:t>for this purpose</w:t>
      </w:r>
      <w:r w:rsidR="00B650CB" w:rsidRPr="008045ED">
        <w:rPr>
          <w:sz w:val="24"/>
          <w:szCs w:val="24"/>
          <w:lang w:val="en-US"/>
        </w:rPr>
        <w:t>.</w:t>
      </w:r>
    </w:p>
    <w:p w14:paraId="77607276" w14:textId="188D9EF6" w:rsidR="007629D4" w:rsidRPr="008045ED" w:rsidRDefault="00105EEA" w:rsidP="003B7138">
      <w:pPr>
        <w:pStyle w:val="Heading2"/>
        <w:numPr>
          <w:ilvl w:val="1"/>
          <w:numId w:val="2"/>
        </w:numPr>
        <w:spacing w:line="276" w:lineRule="auto"/>
        <w:rPr>
          <w:lang w:val="en-US"/>
        </w:rPr>
      </w:pPr>
      <w:r w:rsidRPr="008045ED">
        <w:rPr>
          <w:lang w:val="en-US" w:bidi="en-US"/>
        </w:rPr>
        <w:t xml:space="preserve">To speed up the process of assessment of technical documentation, the BIDDING </w:t>
      </w:r>
      <w:r w:rsidR="008045ED" w:rsidRPr="008045ED">
        <w:rPr>
          <w:lang w:val="en-US" w:bidi="en-US"/>
        </w:rPr>
        <w:t xml:space="preserve">COMMISSION </w:t>
      </w:r>
      <w:r w:rsidRPr="008045ED">
        <w:rPr>
          <w:lang w:val="en-US" w:bidi="en-US"/>
        </w:rPr>
        <w:t xml:space="preserve">requests that documents be identified per module and per item of this </w:t>
      </w:r>
      <w:r w:rsidR="0030792F">
        <w:rPr>
          <w:lang w:val="en-US" w:bidi="en-US"/>
        </w:rPr>
        <w:t>I</w:t>
      </w:r>
      <w:r w:rsidRPr="008045ED">
        <w:rPr>
          <w:lang w:val="en-US" w:bidi="en-US"/>
        </w:rPr>
        <w:t xml:space="preserve">nvitation </w:t>
      </w:r>
      <w:r w:rsidR="0030792F">
        <w:rPr>
          <w:lang w:val="en-US" w:bidi="en-US"/>
        </w:rPr>
        <w:t>f</w:t>
      </w:r>
      <w:r w:rsidRPr="008045ED">
        <w:rPr>
          <w:lang w:val="en-US" w:bidi="en-US"/>
        </w:rPr>
        <w:t>o</w:t>
      </w:r>
      <w:r w:rsidR="0030792F">
        <w:rPr>
          <w:lang w:val="en-US" w:bidi="en-US"/>
        </w:rPr>
        <w:t>r</w:t>
      </w:r>
      <w:r w:rsidRPr="008045ED">
        <w:rPr>
          <w:lang w:val="en-US" w:bidi="en-US"/>
        </w:rPr>
        <w:t xml:space="preserve"> </w:t>
      </w:r>
      <w:r w:rsidR="0030792F">
        <w:rPr>
          <w:lang w:val="en-US" w:bidi="en-US"/>
        </w:rPr>
        <w:t>B</w:t>
      </w:r>
      <w:r w:rsidR="0030792F" w:rsidRPr="008045ED">
        <w:rPr>
          <w:lang w:val="en-US" w:bidi="en-US"/>
        </w:rPr>
        <w:t>id</w:t>
      </w:r>
      <w:r w:rsidR="00B650CB" w:rsidRPr="008045ED">
        <w:rPr>
          <w:lang w:val="en-US"/>
        </w:rPr>
        <w:t xml:space="preserve">. </w:t>
      </w:r>
    </w:p>
    <w:p w14:paraId="4A14219C" w14:textId="0C17FDBD" w:rsidR="007629D4" w:rsidRPr="008045ED" w:rsidRDefault="00105EEA" w:rsidP="003B7138">
      <w:pPr>
        <w:pStyle w:val="Heading3"/>
        <w:numPr>
          <w:ilvl w:val="2"/>
          <w:numId w:val="2"/>
        </w:numPr>
        <w:spacing w:line="276" w:lineRule="auto"/>
        <w:rPr>
          <w:b/>
          <w:sz w:val="24"/>
          <w:szCs w:val="24"/>
          <w:lang w:val="en-US"/>
        </w:rPr>
      </w:pPr>
      <w:r w:rsidRPr="008045ED">
        <w:rPr>
          <w:sz w:val="24"/>
          <w:szCs w:val="24"/>
          <w:lang w:val="en-US"/>
        </w:rPr>
        <w:t xml:space="preserve">Failure to properly identify documentation does not </w:t>
      </w:r>
      <w:r w:rsidR="0030792F">
        <w:rPr>
          <w:sz w:val="24"/>
          <w:szCs w:val="24"/>
          <w:lang w:val="en-US"/>
        </w:rPr>
        <w:t>preclude</w:t>
      </w:r>
      <w:r w:rsidR="0030792F" w:rsidRPr="008045ED">
        <w:rPr>
          <w:sz w:val="24"/>
          <w:szCs w:val="24"/>
          <w:lang w:val="en-US"/>
        </w:rPr>
        <w:t xml:space="preserve"> </w:t>
      </w:r>
      <w:r w:rsidRPr="008045ED">
        <w:rPr>
          <w:sz w:val="24"/>
          <w:szCs w:val="24"/>
          <w:lang w:val="en-US"/>
        </w:rPr>
        <w:t>the Bidder’s participation</w:t>
      </w:r>
      <w:r w:rsidR="00754864" w:rsidRPr="008045ED">
        <w:rPr>
          <w:sz w:val="24"/>
          <w:szCs w:val="24"/>
          <w:lang w:val="en-US"/>
        </w:rPr>
        <w:t>.</w:t>
      </w:r>
    </w:p>
    <w:p w14:paraId="015A4A8C" w14:textId="7C31D100" w:rsidR="007629D4" w:rsidRPr="008045ED" w:rsidRDefault="00105EEA" w:rsidP="003B7138">
      <w:pPr>
        <w:pStyle w:val="Heading2"/>
        <w:numPr>
          <w:ilvl w:val="1"/>
          <w:numId w:val="2"/>
        </w:numPr>
        <w:spacing w:line="276" w:lineRule="auto"/>
        <w:rPr>
          <w:u w:val="single"/>
          <w:lang w:val="en-US"/>
        </w:rPr>
      </w:pPr>
      <w:r w:rsidRPr="008045ED">
        <w:rPr>
          <w:b/>
          <w:lang w:val="en-US"/>
        </w:rPr>
        <w:t xml:space="preserve">All pages included in </w:t>
      </w:r>
      <w:r w:rsidR="00B650CB" w:rsidRPr="008045ED">
        <w:rPr>
          <w:b/>
          <w:lang w:val="en-US"/>
        </w:rPr>
        <w:t xml:space="preserve">ENVELOPE 1 </w:t>
      </w:r>
      <w:r w:rsidRPr="008045ED">
        <w:rPr>
          <w:b/>
          <w:lang w:val="en-US"/>
        </w:rPr>
        <w:t>–</w:t>
      </w:r>
      <w:r w:rsidR="00B650CB" w:rsidRPr="008045ED">
        <w:rPr>
          <w:b/>
          <w:lang w:val="en-US"/>
        </w:rPr>
        <w:t xml:space="preserve"> QUALIFICA</w:t>
      </w:r>
      <w:r w:rsidRPr="008045ED">
        <w:rPr>
          <w:b/>
          <w:lang w:val="en-US"/>
        </w:rPr>
        <w:t xml:space="preserve">TIONS must be numbered and </w:t>
      </w:r>
      <w:r w:rsidR="008045ED" w:rsidRPr="008045ED">
        <w:rPr>
          <w:b/>
          <w:lang w:val="en-US"/>
        </w:rPr>
        <w:t>initialed</w:t>
      </w:r>
      <w:r w:rsidRPr="008045ED">
        <w:rPr>
          <w:b/>
          <w:lang w:val="en-US"/>
        </w:rPr>
        <w:t xml:space="preserve"> by a legally accredited representative without</w:t>
      </w:r>
      <w:r w:rsidR="008045ED">
        <w:rPr>
          <w:b/>
          <w:lang w:val="en-US"/>
        </w:rPr>
        <w:t xml:space="preserve"> corrections or erasures</w:t>
      </w:r>
      <w:r w:rsidR="00B650CB" w:rsidRPr="008045ED">
        <w:rPr>
          <w:b/>
          <w:lang w:val="en-US"/>
        </w:rPr>
        <w:t xml:space="preserve">. </w:t>
      </w:r>
    </w:p>
    <w:p w14:paraId="7FEA8D69" w14:textId="1A18DD72" w:rsidR="007629D4" w:rsidRPr="008045ED" w:rsidRDefault="001A1ED5" w:rsidP="003B7138">
      <w:pPr>
        <w:pStyle w:val="Heading2"/>
        <w:numPr>
          <w:ilvl w:val="1"/>
          <w:numId w:val="2"/>
        </w:numPr>
        <w:spacing w:line="276" w:lineRule="auto"/>
        <w:rPr>
          <w:u w:val="single"/>
          <w:lang w:val="en-US"/>
        </w:rPr>
      </w:pPr>
      <w:r w:rsidRPr="008045ED">
        <w:rPr>
          <w:u w:val="single"/>
          <w:lang w:val="en-US"/>
        </w:rPr>
        <w:t>In</w:t>
      </w:r>
      <w:r w:rsidR="00B650CB" w:rsidRPr="008045ED">
        <w:rPr>
          <w:u w:val="single"/>
          <w:lang w:val="en-US"/>
        </w:rPr>
        <w:t xml:space="preserve"> ENVELOPE Nº 1 – QUALIFICA</w:t>
      </w:r>
      <w:r w:rsidRPr="008045ED">
        <w:rPr>
          <w:u w:val="single"/>
          <w:lang w:val="en-US"/>
        </w:rPr>
        <w:t>TION, all</w:t>
      </w:r>
      <w:r w:rsidR="00754864" w:rsidRPr="008045ED">
        <w:rPr>
          <w:u w:val="single"/>
          <w:lang w:val="en-US"/>
        </w:rPr>
        <w:t xml:space="preserve"> content</w:t>
      </w:r>
      <w:r w:rsidR="00C57E25" w:rsidRPr="008045ED">
        <w:rPr>
          <w:u w:val="single"/>
          <w:lang w:val="en-US"/>
        </w:rPr>
        <w:t xml:space="preserve"> must be digitalized an</w:t>
      </w:r>
      <w:r w:rsidR="00754864" w:rsidRPr="008045ED">
        <w:rPr>
          <w:u w:val="single"/>
          <w:lang w:val="en-US"/>
        </w:rPr>
        <w:t xml:space="preserve">d also </w:t>
      </w:r>
      <w:r w:rsidR="008045ED" w:rsidRPr="008045ED">
        <w:rPr>
          <w:u w:val="single"/>
          <w:lang w:val="en-US"/>
        </w:rPr>
        <w:t>submitted</w:t>
      </w:r>
      <w:r w:rsidR="00754864" w:rsidRPr="008045ED">
        <w:rPr>
          <w:u w:val="single"/>
          <w:lang w:val="en-US"/>
        </w:rPr>
        <w:t xml:space="preserve"> in digital form-</w:t>
      </w:r>
      <w:r w:rsidR="00C57E25" w:rsidRPr="008045ED">
        <w:rPr>
          <w:u w:val="single"/>
          <w:lang w:val="en-US"/>
        </w:rPr>
        <w:t xml:space="preserve"> PDF format</w:t>
      </w:r>
      <w:r w:rsidR="00B650CB" w:rsidRPr="008045ED">
        <w:rPr>
          <w:u w:val="single"/>
          <w:lang w:val="en-US"/>
        </w:rPr>
        <w:t xml:space="preserve">. </w:t>
      </w:r>
    </w:p>
    <w:p w14:paraId="643FE9F5" w14:textId="6E0F6E08" w:rsidR="007629D4" w:rsidRPr="008045ED" w:rsidRDefault="00754864" w:rsidP="003B7138">
      <w:pPr>
        <w:pStyle w:val="Heading3"/>
        <w:numPr>
          <w:ilvl w:val="2"/>
          <w:numId w:val="2"/>
        </w:numPr>
        <w:spacing w:line="276" w:lineRule="auto"/>
        <w:rPr>
          <w:sz w:val="24"/>
          <w:szCs w:val="24"/>
          <w:lang w:val="en-US"/>
        </w:rPr>
      </w:pPr>
      <w:r w:rsidRPr="008045ED">
        <w:rPr>
          <w:sz w:val="24"/>
          <w:szCs w:val="24"/>
          <w:lang w:val="en-US"/>
        </w:rPr>
        <w:t>Th</w:t>
      </w:r>
      <w:r w:rsidR="00113DFD" w:rsidRPr="008045ED">
        <w:rPr>
          <w:sz w:val="24"/>
          <w:szCs w:val="24"/>
          <w:lang w:val="en-US"/>
        </w:rPr>
        <w:t>e PDF may be included in</w:t>
      </w:r>
      <w:r w:rsidR="00B650CB" w:rsidRPr="008045ED">
        <w:rPr>
          <w:sz w:val="24"/>
          <w:szCs w:val="24"/>
          <w:lang w:val="en-US"/>
        </w:rPr>
        <w:t xml:space="preserve"> ENVELOPE Nº 1 </w:t>
      </w:r>
      <w:r w:rsidR="00113DFD" w:rsidRPr="008045ED">
        <w:rPr>
          <w:sz w:val="24"/>
          <w:szCs w:val="24"/>
          <w:lang w:val="en-US"/>
        </w:rPr>
        <w:t>–</w:t>
      </w:r>
      <w:r w:rsidR="00B650CB" w:rsidRPr="008045ED">
        <w:rPr>
          <w:sz w:val="24"/>
          <w:szCs w:val="24"/>
          <w:lang w:val="en-US"/>
        </w:rPr>
        <w:t xml:space="preserve"> QUALIFICA</w:t>
      </w:r>
      <w:r w:rsidR="00113DFD" w:rsidRPr="008045ED">
        <w:rPr>
          <w:sz w:val="24"/>
          <w:szCs w:val="24"/>
          <w:lang w:val="en-US"/>
        </w:rPr>
        <w:t xml:space="preserve">TION- in a CD-ROM or </w:t>
      </w:r>
      <w:r w:rsidR="008045ED" w:rsidRPr="008045ED">
        <w:rPr>
          <w:sz w:val="24"/>
          <w:szCs w:val="24"/>
          <w:lang w:val="en-US"/>
        </w:rPr>
        <w:t>pen drive</w:t>
      </w:r>
      <w:r w:rsidR="00113DFD" w:rsidRPr="008045ED">
        <w:rPr>
          <w:sz w:val="24"/>
          <w:szCs w:val="24"/>
          <w:lang w:val="en-US"/>
        </w:rPr>
        <w:t>, at the BIDDER’s discretion</w:t>
      </w:r>
      <w:r w:rsidR="00B650CB" w:rsidRPr="008045ED">
        <w:rPr>
          <w:sz w:val="24"/>
          <w:szCs w:val="24"/>
          <w:lang w:val="en-US"/>
        </w:rPr>
        <w:t>.</w:t>
      </w:r>
    </w:p>
    <w:p w14:paraId="02FF4848" w14:textId="0EF2A07A" w:rsidR="007629D4" w:rsidRPr="008045ED" w:rsidRDefault="00113DFD" w:rsidP="003B7138">
      <w:pPr>
        <w:pStyle w:val="Heading2"/>
        <w:numPr>
          <w:ilvl w:val="1"/>
          <w:numId w:val="2"/>
        </w:numPr>
        <w:spacing w:line="276" w:lineRule="auto"/>
        <w:rPr>
          <w:rStyle w:val="hps"/>
          <w:lang w:val="en-US"/>
        </w:rPr>
      </w:pPr>
      <w:r w:rsidRPr="008045ED">
        <w:rPr>
          <w:lang w:val="en-US"/>
        </w:rPr>
        <w:t xml:space="preserve">Considering the complexity of the services to be rendered, the BIDDING COMMISSION may </w:t>
      </w:r>
      <w:r w:rsidR="0030792F">
        <w:rPr>
          <w:lang w:val="en-US"/>
        </w:rPr>
        <w:t>forward the qualification documents</w:t>
      </w:r>
      <w:r w:rsidR="0030792F" w:rsidRPr="008045ED">
        <w:rPr>
          <w:lang w:val="en-US"/>
        </w:rPr>
        <w:t xml:space="preserve"> </w:t>
      </w:r>
      <w:r w:rsidRPr="008045ED">
        <w:rPr>
          <w:lang w:val="en-US"/>
        </w:rPr>
        <w:t xml:space="preserve">to CELOG’s technical </w:t>
      </w:r>
      <w:r w:rsidRPr="008045ED">
        <w:rPr>
          <w:lang w:val="en-US"/>
        </w:rPr>
        <w:lastRenderedPageBreak/>
        <w:t xml:space="preserve">department for the purpose of obtaining a conclusive technical opinion regarding the qualification of the Bidders participating in </w:t>
      </w:r>
      <w:r w:rsidR="0030792F" w:rsidRPr="008045ED">
        <w:rPr>
          <w:lang w:val="en-US"/>
        </w:rPr>
        <w:t>th</w:t>
      </w:r>
      <w:r w:rsidR="0030792F">
        <w:rPr>
          <w:lang w:val="en-US"/>
        </w:rPr>
        <w:t>is</w:t>
      </w:r>
      <w:r w:rsidR="0030792F" w:rsidRPr="008045ED">
        <w:rPr>
          <w:lang w:val="en-US"/>
        </w:rPr>
        <w:t xml:space="preserve"> </w:t>
      </w:r>
      <w:r w:rsidRPr="008045ED">
        <w:rPr>
          <w:lang w:val="en-US"/>
        </w:rPr>
        <w:t>Bid</w:t>
      </w:r>
      <w:r w:rsidR="0030792F">
        <w:rPr>
          <w:lang w:val="en-US"/>
        </w:rPr>
        <w:t>ding Process</w:t>
      </w:r>
      <w:r w:rsidR="00B650CB" w:rsidRPr="008045ED">
        <w:rPr>
          <w:lang w:val="en-US"/>
        </w:rPr>
        <w:t>.</w:t>
      </w:r>
    </w:p>
    <w:p w14:paraId="16849154" w14:textId="6C37606B" w:rsidR="007629D4" w:rsidRPr="008045ED" w:rsidRDefault="00113DFD" w:rsidP="003B7138">
      <w:pPr>
        <w:pStyle w:val="Heading2"/>
        <w:numPr>
          <w:ilvl w:val="1"/>
          <w:numId w:val="2"/>
        </w:numPr>
        <w:spacing w:line="276" w:lineRule="auto"/>
        <w:rPr>
          <w:rStyle w:val="hps"/>
          <w:lang w:val="en-US"/>
        </w:rPr>
      </w:pPr>
      <w:r w:rsidRPr="008045ED">
        <w:rPr>
          <w:rStyle w:val="hps"/>
          <w:lang w:val="en-US"/>
        </w:rPr>
        <w:t xml:space="preserve">The required certificates or statements must be valid if </w:t>
      </w:r>
      <w:r w:rsidR="001F7B8F" w:rsidRPr="008045ED">
        <w:rPr>
          <w:rStyle w:val="hps"/>
          <w:lang w:val="en-US"/>
        </w:rPr>
        <w:t>an</w:t>
      </w:r>
      <w:r w:rsidRPr="008045ED">
        <w:rPr>
          <w:rStyle w:val="hps"/>
          <w:lang w:val="en-US"/>
        </w:rPr>
        <w:t xml:space="preserve"> expiration date applies</w:t>
      </w:r>
      <w:r w:rsidR="00B650CB" w:rsidRPr="008045ED">
        <w:rPr>
          <w:rStyle w:val="hps"/>
          <w:lang w:val="en-US"/>
        </w:rPr>
        <w:t xml:space="preserve">.            </w:t>
      </w:r>
    </w:p>
    <w:p w14:paraId="76C80C92" w14:textId="4C62265E" w:rsidR="007629D4" w:rsidRPr="008045ED" w:rsidRDefault="00113DFD" w:rsidP="003B7138">
      <w:pPr>
        <w:pStyle w:val="Heading2"/>
        <w:numPr>
          <w:ilvl w:val="1"/>
          <w:numId w:val="2"/>
        </w:numPr>
        <w:spacing w:line="276" w:lineRule="auto"/>
        <w:rPr>
          <w:shd w:val="clear" w:color="auto" w:fill="FFFF00"/>
          <w:lang w:val="en-US"/>
        </w:rPr>
      </w:pPr>
      <w:r w:rsidRPr="008045ED">
        <w:rPr>
          <w:rStyle w:val="hps"/>
          <w:lang w:val="en-US"/>
        </w:rPr>
        <w:t xml:space="preserve">Proof that the required documents have been submitted shall not be accepted in replacement of the documents required in this </w:t>
      </w:r>
      <w:r w:rsidR="0010299B">
        <w:rPr>
          <w:rStyle w:val="hps"/>
          <w:lang w:val="en-US"/>
        </w:rPr>
        <w:t>INVITATION FOR BID</w:t>
      </w:r>
      <w:r w:rsidRPr="008045ED">
        <w:rPr>
          <w:rStyle w:val="hps"/>
          <w:lang w:val="en-US"/>
        </w:rPr>
        <w:t xml:space="preserve"> and its </w:t>
      </w:r>
      <w:r w:rsidR="0010299B">
        <w:rPr>
          <w:rStyle w:val="hps"/>
          <w:lang w:val="en-US"/>
        </w:rPr>
        <w:t>ANNEX</w:t>
      </w:r>
      <w:r w:rsidRPr="008045ED">
        <w:rPr>
          <w:rStyle w:val="hps"/>
          <w:lang w:val="en-US"/>
        </w:rPr>
        <w:t>s</w:t>
      </w:r>
      <w:r w:rsidR="00B650CB" w:rsidRPr="008045ED">
        <w:rPr>
          <w:rStyle w:val="hps"/>
          <w:lang w:val="en-US"/>
        </w:rPr>
        <w:t>.</w:t>
      </w:r>
    </w:p>
    <w:p w14:paraId="739731B3" w14:textId="77777777" w:rsidR="007629D4" w:rsidRPr="008045ED" w:rsidRDefault="007629D4" w:rsidP="003B7138">
      <w:pPr>
        <w:spacing w:line="276" w:lineRule="auto"/>
        <w:rPr>
          <w:shd w:val="clear" w:color="auto" w:fill="FFFF00"/>
          <w:lang w:val="en-US"/>
        </w:rPr>
      </w:pPr>
    </w:p>
    <w:p w14:paraId="0A5A9931" w14:textId="37F9C632" w:rsidR="007629D4" w:rsidRPr="008045ED" w:rsidRDefault="00113DFD" w:rsidP="003B7138">
      <w:pPr>
        <w:pStyle w:val="Heading1"/>
        <w:numPr>
          <w:ilvl w:val="0"/>
          <w:numId w:val="2"/>
        </w:numPr>
        <w:spacing w:line="276" w:lineRule="auto"/>
        <w:rPr>
          <w:highlight w:val="lightGray"/>
          <w:lang w:val="en-US"/>
        </w:rPr>
      </w:pPr>
      <w:bookmarkStart w:id="28" w:name="__RefHeading___Toc10949_1804953976"/>
      <w:bookmarkStart w:id="29" w:name="_Toc489284103"/>
      <w:bookmarkStart w:id="30" w:name="_Toc511822366"/>
      <w:bookmarkEnd w:id="28"/>
      <w:bookmarkEnd w:id="29"/>
      <w:r w:rsidRPr="008045ED">
        <w:rPr>
          <w:highlight w:val="lightGray"/>
          <w:shd w:val="clear" w:color="auto" w:fill="C0C0C0"/>
          <w:lang w:val="en-US"/>
        </w:rPr>
        <w:t>TECHNICAL PROPOSAL</w:t>
      </w:r>
      <w:r w:rsidR="00B650CB" w:rsidRPr="008045ED">
        <w:rPr>
          <w:highlight w:val="lightGray"/>
          <w:shd w:val="clear" w:color="auto" w:fill="C0C0C0"/>
          <w:lang w:val="en-US"/>
        </w:rPr>
        <w:t xml:space="preserve"> (ENVELOPE # 02)</w:t>
      </w:r>
      <w:bookmarkEnd w:id="30"/>
    </w:p>
    <w:p w14:paraId="50B39556" w14:textId="437D3DEA" w:rsidR="007629D4" w:rsidRPr="008045ED" w:rsidRDefault="00113DFD" w:rsidP="003B7138">
      <w:pPr>
        <w:pStyle w:val="Heading2"/>
        <w:numPr>
          <w:ilvl w:val="1"/>
          <w:numId w:val="2"/>
        </w:numPr>
        <w:spacing w:line="276" w:lineRule="auto"/>
        <w:rPr>
          <w:lang w:val="en-US"/>
        </w:rPr>
      </w:pPr>
      <w:r w:rsidRPr="008045ED">
        <w:rPr>
          <w:lang w:val="en-US"/>
        </w:rPr>
        <w:t xml:space="preserve">The Technical Proposal must be prepared and submitted in </w:t>
      </w:r>
      <w:r w:rsidRPr="008045ED">
        <w:rPr>
          <w:b/>
          <w:lang w:val="en-US"/>
        </w:rPr>
        <w:t xml:space="preserve">ENGLISH; </w:t>
      </w:r>
      <w:r w:rsidRPr="008045ED">
        <w:rPr>
          <w:lang w:val="en-US"/>
        </w:rPr>
        <w:t xml:space="preserve">it must be clear, without corrections or erasures, duly dated and signed, with all pages </w:t>
      </w:r>
      <w:r w:rsidR="008045ED" w:rsidRPr="008045ED">
        <w:rPr>
          <w:lang w:val="en-US"/>
        </w:rPr>
        <w:t>initialed</w:t>
      </w:r>
      <w:r w:rsidRPr="008045ED">
        <w:rPr>
          <w:lang w:val="en-US"/>
        </w:rPr>
        <w:t xml:space="preserve"> by the bidder representative</w:t>
      </w:r>
      <w:r w:rsidR="00B650CB" w:rsidRPr="008045ED">
        <w:rPr>
          <w:lang w:val="en-US"/>
        </w:rPr>
        <w:t>.</w:t>
      </w:r>
    </w:p>
    <w:p w14:paraId="1474E859" w14:textId="07C5E9E8" w:rsidR="007629D4" w:rsidRPr="003577B0" w:rsidRDefault="00B650CB" w:rsidP="003B7138">
      <w:pPr>
        <w:pStyle w:val="Heading3"/>
        <w:numPr>
          <w:ilvl w:val="2"/>
          <w:numId w:val="2"/>
        </w:numPr>
        <w:spacing w:line="276" w:lineRule="auto"/>
        <w:ind w:left="450"/>
        <w:rPr>
          <w:sz w:val="24"/>
          <w:szCs w:val="24"/>
          <w:lang w:val="en-US"/>
        </w:rPr>
      </w:pPr>
      <w:r w:rsidRPr="003577B0">
        <w:rPr>
          <w:sz w:val="24"/>
          <w:szCs w:val="24"/>
          <w:lang w:val="en-US"/>
        </w:rPr>
        <w:t>Document</w:t>
      </w:r>
      <w:r w:rsidR="00113DFD" w:rsidRPr="003577B0">
        <w:rPr>
          <w:sz w:val="24"/>
          <w:szCs w:val="24"/>
          <w:lang w:val="en-US"/>
        </w:rPr>
        <w:t xml:space="preserve">s issued in a language other than </w:t>
      </w:r>
      <w:r w:rsidR="00113DFD" w:rsidRPr="003577B0">
        <w:rPr>
          <w:b/>
          <w:sz w:val="24"/>
          <w:szCs w:val="24"/>
          <w:lang w:val="en-US"/>
        </w:rPr>
        <w:t xml:space="preserve">ENGLISH </w:t>
      </w:r>
      <w:r w:rsidR="00113DFD" w:rsidRPr="003577B0">
        <w:rPr>
          <w:sz w:val="24"/>
          <w:szCs w:val="24"/>
          <w:lang w:val="en-US"/>
        </w:rPr>
        <w:t>must be complemented by certified, notarized translations</w:t>
      </w:r>
      <w:r w:rsidRPr="003577B0">
        <w:rPr>
          <w:sz w:val="24"/>
          <w:szCs w:val="24"/>
          <w:lang w:val="en-US"/>
        </w:rPr>
        <w:t>.</w:t>
      </w:r>
    </w:p>
    <w:p w14:paraId="64026B95" w14:textId="6C66B18C" w:rsidR="007629D4" w:rsidRPr="003577B0" w:rsidRDefault="00702516" w:rsidP="003B7138">
      <w:pPr>
        <w:pStyle w:val="Heading2"/>
        <w:numPr>
          <w:ilvl w:val="1"/>
          <w:numId w:val="2"/>
        </w:numPr>
        <w:spacing w:line="276" w:lineRule="auto"/>
        <w:rPr>
          <w:lang w:val="en-US"/>
        </w:rPr>
      </w:pPr>
      <w:r w:rsidRPr="003577B0">
        <w:rPr>
          <w:lang w:val="en-US"/>
        </w:rPr>
        <w:t xml:space="preserve">The Technical Proposal shall be </w:t>
      </w:r>
      <w:r w:rsidR="0030792F" w:rsidRPr="003577B0">
        <w:rPr>
          <w:lang w:val="en-US"/>
        </w:rPr>
        <w:t xml:space="preserve">evaluated </w:t>
      </w:r>
      <w:r w:rsidRPr="003577B0">
        <w:rPr>
          <w:lang w:val="en-US"/>
        </w:rPr>
        <w:t xml:space="preserve">to obtain the </w:t>
      </w:r>
      <w:r w:rsidRPr="003577B0">
        <w:rPr>
          <w:b/>
          <w:lang w:val="en-US"/>
        </w:rPr>
        <w:t>Technical Index</w:t>
      </w:r>
      <w:r w:rsidR="00B650CB" w:rsidRPr="003577B0">
        <w:rPr>
          <w:b/>
          <w:lang w:val="en-US"/>
        </w:rPr>
        <w:t xml:space="preserve"> (IT).</w:t>
      </w:r>
    </w:p>
    <w:p w14:paraId="4BE61762" w14:textId="0B91410F" w:rsidR="007629D4" w:rsidRPr="003577B0" w:rsidRDefault="00702516" w:rsidP="003B7138">
      <w:pPr>
        <w:pStyle w:val="Heading2"/>
        <w:numPr>
          <w:ilvl w:val="1"/>
          <w:numId w:val="2"/>
        </w:numPr>
        <w:spacing w:line="276" w:lineRule="auto"/>
        <w:rPr>
          <w:lang w:val="en-US"/>
        </w:rPr>
      </w:pPr>
      <w:r w:rsidRPr="003577B0">
        <w:rPr>
          <w:lang w:val="en-US"/>
        </w:rPr>
        <w:t>According to</w:t>
      </w:r>
      <w:r w:rsidR="00B650CB" w:rsidRPr="003577B0">
        <w:rPr>
          <w:lang w:val="en-US"/>
        </w:rPr>
        <w:t xml:space="preserve"> item 21.2.3 </w:t>
      </w:r>
      <w:r w:rsidRPr="003577B0">
        <w:rPr>
          <w:lang w:val="en-US"/>
        </w:rPr>
        <w:t>of the Basic Project Plan, the technical requirements shall be weighted at</w:t>
      </w:r>
      <w:r w:rsidR="00B650CB" w:rsidRPr="003577B0">
        <w:rPr>
          <w:lang w:val="en-US"/>
        </w:rPr>
        <w:t xml:space="preserve"> 40%.</w:t>
      </w:r>
    </w:p>
    <w:p w14:paraId="551BE5CA" w14:textId="3AB63A0D" w:rsidR="007629D4" w:rsidRPr="003577B0" w:rsidRDefault="00702516" w:rsidP="003B7138">
      <w:pPr>
        <w:pStyle w:val="Heading2"/>
        <w:numPr>
          <w:ilvl w:val="1"/>
          <w:numId w:val="2"/>
        </w:numPr>
        <w:spacing w:line="276" w:lineRule="auto"/>
        <w:rPr>
          <w:lang w:val="en-US"/>
        </w:rPr>
      </w:pPr>
      <w:r w:rsidRPr="003577B0">
        <w:rPr>
          <w:lang w:val="en-US"/>
        </w:rPr>
        <w:t xml:space="preserve">In this manner, for the purposes of obtaining a Technical Index (IT), the BIDDER must submit its TECHNICAL PROPOSAL, taking into consideration the technical requirements listed in </w:t>
      </w:r>
      <w:r w:rsidR="0010299B" w:rsidRPr="003577B0">
        <w:rPr>
          <w:lang w:val="en-US"/>
        </w:rPr>
        <w:t>ANNEX</w:t>
      </w:r>
      <w:r w:rsidRPr="003577B0">
        <w:rPr>
          <w:lang w:val="en-US"/>
        </w:rPr>
        <w:t xml:space="preserve"> I, Basic Project Plan, item</w:t>
      </w:r>
      <w:r w:rsidR="00B650CB" w:rsidRPr="003577B0">
        <w:rPr>
          <w:lang w:val="en-US"/>
        </w:rPr>
        <w:t xml:space="preserve"> 21.2.4. </w:t>
      </w:r>
      <w:r w:rsidRPr="003577B0">
        <w:rPr>
          <w:lang w:val="en-US"/>
        </w:rPr>
        <w:t>and its sub-items</w:t>
      </w:r>
      <w:r w:rsidR="00B650CB" w:rsidRPr="003577B0">
        <w:rPr>
          <w:lang w:val="en-US"/>
        </w:rPr>
        <w:t>.</w:t>
      </w:r>
    </w:p>
    <w:p w14:paraId="2A4B5265" w14:textId="7BDDD7AA" w:rsidR="007629D4" w:rsidRPr="008045ED" w:rsidRDefault="00702516" w:rsidP="003B7138">
      <w:pPr>
        <w:pStyle w:val="Heading3"/>
        <w:numPr>
          <w:ilvl w:val="2"/>
          <w:numId w:val="2"/>
        </w:numPr>
        <w:spacing w:line="276" w:lineRule="auto"/>
        <w:ind w:left="450"/>
        <w:rPr>
          <w:sz w:val="24"/>
          <w:szCs w:val="24"/>
          <w:lang w:val="en-US"/>
        </w:rPr>
      </w:pPr>
      <w:r w:rsidRPr="003577B0">
        <w:rPr>
          <w:sz w:val="24"/>
          <w:szCs w:val="24"/>
          <w:lang w:val="en-US"/>
        </w:rPr>
        <w:t>The TECHNICAL PROPOSAL must be presented in accordance</w:t>
      </w:r>
      <w:r w:rsidRPr="008045ED">
        <w:rPr>
          <w:sz w:val="24"/>
          <w:szCs w:val="24"/>
          <w:lang w:val="en-US"/>
        </w:rPr>
        <w:t xml:space="preserve"> with the</w:t>
      </w:r>
      <w:r w:rsidR="00B650CB" w:rsidRPr="008045ED">
        <w:rPr>
          <w:sz w:val="24"/>
          <w:szCs w:val="24"/>
          <w:lang w:val="en-US"/>
        </w:rPr>
        <w:t xml:space="preserve"> </w:t>
      </w:r>
      <w:r w:rsidRPr="008045ED">
        <w:rPr>
          <w:sz w:val="24"/>
          <w:szCs w:val="24"/>
          <w:u w:val="single"/>
          <w:lang w:val="en-US"/>
        </w:rPr>
        <w:t xml:space="preserve">table presented in </w:t>
      </w:r>
      <w:r w:rsidR="0010299B">
        <w:rPr>
          <w:sz w:val="24"/>
          <w:szCs w:val="24"/>
          <w:u w:val="single"/>
          <w:lang w:val="en-US"/>
        </w:rPr>
        <w:t>ANNEX</w:t>
      </w:r>
      <w:r w:rsidRPr="008045ED">
        <w:rPr>
          <w:sz w:val="24"/>
          <w:szCs w:val="24"/>
          <w:u w:val="single"/>
          <w:lang w:val="en-US"/>
        </w:rPr>
        <w:t xml:space="preserve"> B to the Basic Project Plan, TECHNICAL ASPECTS</w:t>
      </w:r>
      <w:r w:rsidR="00B650CB" w:rsidRPr="008045ED">
        <w:rPr>
          <w:sz w:val="24"/>
          <w:szCs w:val="24"/>
          <w:u w:val="single"/>
          <w:lang w:val="en-US"/>
        </w:rPr>
        <w:t>.</w:t>
      </w:r>
    </w:p>
    <w:p w14:paraId="52155E52" w14:textId="77777777" w:rsidR="00BF1A14" w:rsidRPr="008045ED" w:rsidRDefault="00BF1A14" w:rsidP="003B7138">
      <w:pPr>
        <w:spacing w:line="276" w:lineRule="auto"/>
        <w:rPr>
          <w:lang w:val="en-US"/>
        </w:rPr>
      </w:pPr>
    </w:p>
    <w:p w14:paraId="1AB19D76" w14:textId="44989B52" w:rsidR="007629D4" w:rsidRPr="008045ED" w:rsidRDefault="00702516" w:rsidP="003B7138">
      <w:pPr>
        <w:pStyle w:val="Heading1"/>
        <w:numPr>
          <w:ilvl w:val="0"/>
          <w:numId w:val="2"/>
        </w:numPr>
        <w:spacing w:line="276" w:lineRule="auto"/>
        <w:rPr>
          <w:highlight w:val="lightGray"/>
          <w:lang w:val="en-US"/>
        </w:rPr>
      </w:pPr>
      <w:bookmarkStart w:id="31" w:name="__RefHeading___Toc10951_1804953976"/>
      <w:bookmarkStart w:id="32" w:name="_Toc489284104"/>
      <w:bookmarkStart w:id="33" w:name="_Toc511822367"/>
      <w:bookmarkEnd w:id="31"/>
      <w:bookmarkEnd w:id="32"/>
      <w:r w:rsidRPr="008045ED">
        <w:rPr>
          <w:highlight w:val="lightGray"/>
          <w:shd w:val="clear" w:color="auto" w:fill="C0C0C0"/>
          <w:lang w:val="en-US"/>
        </w:rPr>
        <w:t>PRICE PROPOSAL</w:t>
      </w:r>
      <w:r w:rsidR="00B650CB" w:rsidRPr="008045ED">
        <w:rPr>
          <w:highlight w:val="lightGray"/>
          <w:shd w:val="clear" w:color="auto" w:fill="C0C0C0"/>
          <w:lang w:val="en-US"/>
        </w:rPr>
        <w:t xml:space="preserve"> (ENVELOPE # 03)</w:t>
      </w:r>
      <w:bookmarkEnd w:id="33"/>
    </w:p>
    <w:p w14:paraId="2AF26A98" w14:textId="1E28A40C" w:rsidR="007629D4" w:rsidRPr="008045ED" w:rsidRDefault="00702516" w:rsidP="003B7138">
      <w:pPr>
        <w:pStyle w:val="Heading2"/>
        <w:numPr>
          <w:ilvl w:val="1"/>
          <w:numId w:val="2"/>
        </w:numPr>
        <w:spacing w:line="276" w:lineRule="auto"/>
        <w:rPr>
          <w:lang w:val="en-US"/>
        </w:rPr>
      </w:pPr>
      <w:r w:rsidRPr="008045ED">
        <w:rPr>
          <w:lang w:val="en-US"/>
        </w:rPr>
        <w:t xml:space="preserve">The proposal, which must be typed and written in </w:t>
      </w:r>
      <w:r w:rsidRPr="003B7138">
        <w:rPr>
          <w:b/>
          <w:lang w:val="en-US"/>
        </w:rPr>
        <w:t>ENGLISH, and presented in US dollars</w:t>
      </w:r>
      <w:r w:rsidRPr="008045ED">
        <w:rPr>
          <w:lang w:val="en-US"/>
        </w:rPr>
        <w:t xml:space="preserve">, must be clear, without corrections and erasures, duly dated </w:t>
      </w:r>
      <w:r w:rsidR="005D64EA" w:rsidRPr="008045ED">
        <w:rPr>
          <w:lang w:val="en-US"/>
        </w:rPr>
        <w:t>and signed, with all its pages initialed</w:t>
      </w:r>
      <w:r w:rsidRPr="008045ED">
        <w:rPr>
          <w:lang w:val="en-US"/>
        </w:rPr>
        <w:t xml:space="preserve"> by the bidder representative</w:t>
      </w:r>
      <w:r w:rsidR="00B650CB" w:rsidRPr="008045ED">
        <w:rPr>
          <w:lang w:val="en-US"/>
        </w:rPr>
        <w:t>.</w:t>
      </w:r>
    </w:p>
    <w:p w14:paraId="30F021EF" w14:textId="3D358C50" w:rsidR="007629D4" w:rsidRPr="008045ED" w:rsidRDefault="00702516" w:rsidP="003B7138">
      <w:pPr>
        <w:pStyle w:val="Heading2"/>
        <w:numPr>
          <w:ilvl w:val="1"/>
          <w:numId w:val="2"/>
        </w:numPr>
        <w:spacing w:line="276" w:lineRule="auto"/>
        <w:rPr>
          <w:lang w:val="en-US"/>
        </w:rPr>
      </w:pPr>
      <w:r w:rsidRPr="008045ED">
        <w:rPr>
          <w:lang w:val="en-US"/>
        </w:rPr>
        <w:t xml:space="preserve">Prices offered must include all expenses associated with supplying the product, directly or indirectly, </w:t>
      </w:r>
      <w:r w:rsidRPr="008045ED">
        <w:rPr>
          <w:u w:val="single"/>
          <w:lang w:val="en-US"/>
        </w:rPr>
        <w:t>including but not limited</w:t>
      </w:r>
      <w:r w:rsidRPr="008045ED">
        <w:rPr>
          <w:lang w:val="en-US"/>
        </w:rPr>
        <w:t xml:space="preserve"> to</w:t>
      </w:r>
      <w:r w:rsidR="00B650CB" w:rsidRPr="008045ED">
        <w:rPr>
          <w:lang w:val="en-US"/>
        </w:rPr>
        <w:t xml:space="preserve">: </w:t>
      </w:r>
      <w:r w:rsidRPr="008045ED">
        <w:rPr>
          <w:lang w:val="en-US"/>
        </w:rPr>
        <w:t xml:space="preserve">all costs such as fees and/or taxes in accordance with the BASIC PROJECT PLAN, social contributions, expenses, insurance, workers compensation, civil responsibility insurance, labor, social security, fiscal, administrative fees, equipment, materials and any and all other costs or fees associated with the execution of the object of the CONTRACT, as per the </w:t>
      </w:r>
      <w:r w:rsidR="0010299B">
        <w:rPr>
          <w:lang w:val="en-US"/>
        </w:rPr>
        <w:t>INVITATION FOR BID</w:t>
      </w:r>
      <w:r w:rsidRPr="008045ED">
        <w:rPr>
          <w:lang w:val="en-US"/>
        </w:rPr>
        <w:t xml:space="preserve"> and </w:t>
      </w:r>
      <w:r w:rsidR="0030792F">
        <w:rPr>
          <w:lang w:val="en-US"/>
        </w:rPr>
        <w:t xml:space="preserve">its </w:t>
      </w:r>
      <w:r w:rsidR="0010299B">
        <w:rPr>
          <w:lang w:val="en-US"/>
        </w:rPr>
        <w:t>ANNEX</w:t>
      </w:r>
      <w:r w:rsidR="0030792F">
        <w:rPr>
          <w:lang w:val="en-US"/>
        </w:rPr>
        <w:t>ES.</w:t>
      </w:r>
    </w:p>
    <w:p w14:paraId="0752AA11" w14:textId="0AB1529C" w:rsidR="007629D4" w:rsidRPr="008045ED" w:rsidRDefault="00B650CB" w:rsidP="003B7138">
      <w:pPr>
        <w:pStyle w:val="Heading2"/>
        <w:numPr>
          <w:ilvl w:val="1"/>
          <w:numId w:val="2"/>
        </w:numPr>
        <w:spacing w:line="276" w:lineRule="auto"/>
        <w:rPr>
          <w:lang w:val="en-US"/>
        </w:rPr>
      </w:pPr>
      <w:r w:rsidRPr="008045ED">
        <w:rPr>
          <w:lang w:val="en-US"/>
        </w:rPr>
        <w:t xml:space="preserve"> </w:t>
      </w:r>
      <w:r w:rsidR="00702516" w:rsidRPr="008045ED">
        <w:rPr>
          <w:lang w:val="en-US"/>
        </w:rPr>
        <w:t>The information supplied by the bidder must reflect all costs</w:t>
      </w:r>
      <w:r w:rsidRPr="008045ED">
        <w:rPr>
          <w:lang w:val="en-US"/>
        </w:rPr>
        <w:t xml:space="preserve">.     </w:t>
      </w:r>
    </w:p>
    <w:p w14:paraId="0952F24B" w14:textId="2B905AC5" w:rsidR="007629D4" w:rsidRPr="008045ED" w:rsidRDefault="00702516" w:rsidP="003B7138">
      <w:pPr>
        <w:pStyle w:val="Heading2"/>
        <w:numPr>
          <w:ilvl w:val="1"/>
          <w:numId w:val="2"/>
        </w:numPr>
        <w:spacing w:line="276" w:lineRule="auto"/>
        <w:rPr>
          <w:lang w:val="en-US"/>
        </w:rPr>
      </w:pPr>
      <w:r w:rsidRPr="008045ED">
        <w:rPr>
          <w:lang w:val="en-US"/>
        </w:rPr>
        <w:t xml:space="preserve">Costs identified </w:t>
      </w:r>
      <w:r w:rsidR="005D64EA" w:rsidRPr="008045ED">
        <w:rPr>
          <w:lang w:val="en-US"/>
        </w:rPr>
        <w:t>as financing or other unspecifi</w:t>
      </w:r>
      <w:r w:rsidRPr="008045ED">
        <w:rPr>
          <w:lang w:val="en-US"/>
        </w:rPr>
        <w:t>ed terms shall not be accepted in the Price Proposal</w:t>
      </w:r>
      <w:r w:rsidR="00B650CB" w:rsidRPr="008045ED">
        <w:rPr>
          <w:lang w:val="en-US"/>
        </w:rPr>
        <w:t>.</w:t>
      </w:r>
    </w:p>
    <w:p w14:paraId="4E25EFDA" w14:textId="584E7F5F" w:rsidR="007629D4" w:rsidRPr="008045ED" w:rsidRDefault="00702516" w:rsidP="003B7138">
      <w:pPr>
        <w:pStyle w:val="Heading2"/>
        <w:numPr>
          <w:ilvl w:val="1"/>
          <w:numId w:val="2"/>
        </w:numPr>
        <w:spacing w:line="276" w:lineRule="auto"/>
        <w:rPr>
          <w:lang w:val="en-US"/>
        </w:rPr>
      </w:pPr>
      <w:r w:rsidRPr="008045ED">
        <w:rPr>
          <w:lang w:val="en-US"/>
        </w:rPr>
        <w:t>Tax rates identified by the BIDDER may not exceed the limits established by the applicable fiscal legislation</w:t>
      </w:r>
      <w:r w:rsidR="00B650CB" w:rsidRPr="008045ED">
        <w:rPr>
          <w:lang w:val="en-US"/>
        </w:rPr>
        <w:t>.</w:t>
      </w:r>
    </w:p>
    <w:p w14:paraId="206F5869" w14:textId="5A6C14EC" w:rsidR="007629D4" w:rsidRPr="008045ED" w:rsidRDefault="00702516" w:rsidP="003B7138">
      <w:pPr>
        <w:pStyle w:val="Heading2"/>
        <w:numPr>
          <w:ilvl w:val="1"/>
          <w:numId w:val="2"/>
        </w:numPr>
        <w:spacing w:line="276" w:lineRule="auto"/>
        <w:rPr>
          <w:rStyle w:val="Heading2Char"/>
          <w:lang w:val="en-US"/>
        </w:rPr>
      </w:pPr>
      <w:r w:rsidRPr="008045ED">
        <w:rPr>
          <w:lang w:val="en-US"/>
        </w:rPr>
        <w:t>Proposal validity may not be inferior to</w:t>
      </w:r>
      <w:r w:rsidR="00B650CB" w:rsidRPr="008045ED">
        <w:rPr>
          <w:lang w:val="en-US"/>
        </w:rPr>
        <w:t xml:space="preserve"> </w:t>
      </w:r>
      <w:r w:rsidR="00B650CB" w:rsidRPr="008045ED">
        <w:rPr>
          <w:b/>
          <w:lang w:val="en-US"/>
        </w:rPr>
        <w:t>60 (s</w:t>
      </w:r>
      <w:r w:rsidRPr="008045ED">
        <w:rPr>
          <w:b/>
          <w:lang w:val="en-US"/>
        </w:rPr>
        <w:t>ixty</w:t>
      </w:r>
      <w:r w:rsidR="00B650CB" w:rsidRPr="008045ED">
        <w:rPr>
          <w:b/>
          <w:lang w:val="en-US"/>
        </w:rPr>
        <w:t>) d</w:t>
      </w:r>
      <w:r w:rsidRPr="008045ED">
        <w:rPr>
          <w:b/>
          <w:lang w:val="en-US"/>
        </w:rPr>
        <w:t>ays</w:t>
      </w:r>
      <w:r w:rsidR="00B650CB" w:rsidRPr="008045ED">
        <w:rPr>
          <w:lang w:val="en-US"/>
        </w:rPr>
        <w:t xml:space="preserve"> </w:t>
      </w:r>
      <w:r w:rsidRPr="008045ED">
        <w:rPr>
          <w:lang w:val="en-US"/>
        </w:rPr>
        <w:t>starting on the date on which Price Proposals are opened</w:t>
      </w:r>
      <w:r w:rsidR="00B650CB" w:rsidRPr="008045ED">
        <w:rPr>
          <w:lang w:val="en-US"/>
        </w:rPr>
        <w:t xml:space="preserve">. </w:t>
      </w:r>
    </w:p>
    <w:p w14:paraId="6A9F824B" w14:textId="4A54B4ED" w:rsidR="007629D4" w:rsidRPr="008045ED" w:rsidRDefault="002D19C8" w:rsidP="003B7138">
      <w:pPr>
        <w:pStyle w:val="Heading2"/>
        <w:numPr>
          <w:ilvl w:val="1"/>
          <w:numId w:val="2"/>
        </w:numPr>
        <w:spacing w:line="276" w:lineRule="auto"/>
        <w:rPr>
          <w:lang w:val="en-US"/>
        </w:rPr>
      </w:pPr>
      <w:r w:rsidRPr="008045ED">
        <w:rPr>
          <w:rStyle w:val="Heading2Char"/>
          <w:lang w:val="en-US"/>
        </w:rPr>
        <w:lastRenderedPageBreak/>
        <w:t xml:space="preserve">Under no circumstance must the content of the proposals be modified, with regard to prices, or any other terms or conditions </w:t>
      </w:r>
      <w:r w:rsidR="003419C2" w:rsidRPr="008045ED">
        <w:rPr>
          <w:rStyle w:val="Heading2Char"/>
          <w:lang w:val="en-US"/>
        </w:rPr>
        <w:t>implying a c</w:t>
      </w:r>
      <w:r w:rsidR="005D64EA" w:rsidRPr="008045ED">
        <w:rPr>
          <w:rStyle w:val="Heading2Char"/>
          <w:lang w:val="en-US"/>
        </w:rPr>
        <w:t xml:space="preserve">hange to the original proposal. Exceptions are permitted when the modifications are formal in nature, aiming to resolve </w:t>
      </w:r>
      <w:r w:rsidR="000E58B8">
        <w:rPr>
          <w:rStyle w:val="Heading2Char"/>
          <w:lang w:val="en-US"/>
        </w:rPr>
        <w:t>im</w:t>
      </w:r>
      <w:r w:rsidR="000E58B8" w:rsidRPr="008045ED">
        <w:rPr>
          <w:rStyle w:val="Heading2Char"/>
          <w:lang w:val="en-US"/>
        </w:rPr>
        <w:t>material</w:t>
      </w:r>
      <w:r w:rsidR="005D64EA" w:rsidRPr="008045ED">
        <w:rPr>
          <w:rStyle w:val="Heading2Char"/>
          <w:lang w:val="en-US"/>
        </w:rPr>
        <w:t xml:space="preserve"> errors</w:t>
      </w:r>
      <w:r w:rsidR="00B650CB" w:rsidRPr="008045ED">
        <w:rPr>
          <w:rStyle w:val="Heading2Char"/>
          <w:lang w:val="en-US"/>
        </w:rPr>
        <w:t xml:space="preserve">, </w:t>
      </w:r>
      <w:r w:rsidR="005D64EA" w:rsidRPr="008045ED">
        <w:rPr>
          <w:rStyle w:val="Heading2Char"/>
          <w:lang w:val="en-US"/>
        </w:rPr>
        <w:t>without substantially altering the content</w:t>
      </w:r>
      <w:r w:rsidR="002925A0" w:rsidRPr="008045ED">
        <w:rPr>
          <w:rStyle w:val="Heading2Char"/>
          <w:lang w:val="en-US"/>
        </w:rPr>
        <w:t xml:space="preserve"> or referenced</w:t>
      </w:r>
      <w:r w:rsidR="005D64EA" w:rsidRPr="008045ED">
        <w:rPr>
          <w:rStyle w:val="Heading2Char"/>
          <w:lang w:val="en-US"/>
        </w:rPr>
        <w:t xml:space="preserve"> terms and conditions, and provided that they do not adversely affect other bidders</w:t>
      </w:r>
      <w:r w:rsidR="00B650CB" w:rsidRPr="008045ED">
        <w:rPr>
          <w:rStyle w:val="Heading2Char"/>
          <w:lang w:val="en-US"/>
        </w:rPr>
        <w:t xml:space="preserve">.              </w:t>
      </w:r>
    </w:p>
    <w:p w14:paraId="04566266" w14:textId="3B62BA2A" w:rsidR="007629D4" w:rsidRPr="008045ED" w:rsidRDefault="005D64EA" w:rsidP="003B7138">
      <w:pPr>
        <w:pStyle w:val="Heading3"/>
        <w:numPr>
          <w:ilvl w:val="2"/>
          <w:numId w:val="2"/>
        </w:numPr>
        <w:spacing w:line="276" w:lineRule="auto"/>
        <w:ind w:left="450"/>
        <w:rPr>
          <w:sz w:val="24"/>
          <w:szCs w:val="24"/>
          <w:lang w:val="en-US"/>
        </w:rPr>
      </w:pPr>
      <w:r w:rsidRPr="008045ED">
        <w:rPr>
          <w:sz w:val="24"/>
          <w:szCs w:val="24"/>
          <w:lang w:val="en-US"/>
        </w:rPr>
        <w:t>The above modifications must be submitted to the Bidding Commission for review</w:t>
      </w:r>
      <w:r w:rsidR="00B650CB" w:rsidRPr="008045ED">
        <w:rPr>
          <w:sz w:val="24"/>
          <w:szCs w:val="24"/>
          <w:lang w:val="en-US"/>
        </w:rPr>
        <w:t xml:space="preserve">.           </w:t>
      </w:r>
    </w:p>
    <w:p w14:paraId="01098CCB" w14:textId="1BE8875B" w:rsidR="007629D4" w:rsidRPr="008045ED" w:rsidRDefault="005D64EA" w:rsidP="003B7138">
      <w:pPr>
        <w:pStyle w:val="Heading3"/>
        <w:numPr>
          <w:ilvl w:val="2"/>
          <w:numId w:val="2"/>
        </w:numPr>
        <w:spacing w:line="276" w:lineRule="auto"/>
        <w:ind w:left="450"/>
        <w:rPr>
          <w:sz w:val="24"/>
          <w:szCs w:val="24"/>
          <w:lang w:val="en-US"/>
        </w:rPr>
      </w:pPr>
      <w:r w:rsidRPr="008045ED">
        <w:rPr>
          <w:sz w:val="24"/>
          <w:szCs w:val="24"/>
          <w:lang w:val="en-US"/>
        </w:rPr>
        <w:t>The Bidding Commission may proceed to correct the highlighted erro</w:t>
      </w:r>
      <w:r w:rsidR="002925A0" w:rsidRPr="008045ED">
        <w:rPr>
          <w:sz w:val="24"/>
          <w:szCs w:val="24"/>
          <w:lang w:val="en-US"/>
        </w:rPr>
        <w:t>r</w:t>
      </w:r>
      <w:r w:rsidRPr="008045ED">
        <w:rPr>
          <w:sz w:val="24"/>
          <w:szCs w:val="24"/>
          <w:lang w:val="en-US"/>
        </w:rPr>
        <w:t>s, or may require that the Bidder submit a corrected proposa</w:t>
      </w:r>
      <w:r w:rsidR="002925A0" w:rsidRPr="008045ED">
        <w:rPr>
          <w:sz w:val="24"/>
          <w:szCs w:val="24"/>
          <w:lang w:val="en-US"/>
        </w:rPr>
        <w:t>l</w:t>
      </w:r>
      <w:r w:rsidR="00B650CB" w:rsidRPr="008045ED">
        <w:rPr>
          <w:sz w:val="24"/>
          <w:szCs w:val="24"/>
          <w:lang w:val="en-US"/>
        </w:rPr>
        <w:t xml:space="preserve">.     </w:t>
      </w:r>
    </w:p>
    <w:p w14:paraId="666B01E3" w14:textId="31DBD49C" w:rsidR="007629D4" w:rsidRPr="003577B0" w:rsidRDefault="00B650CB" w:rsidP="003B7138">
      <w:pPr>
        <w:pStyle w:val="Heading2"/>
        <w:numPr>
          <w:ilvl w:val="1"/>
          <w:numId w:val="2"/>
        </w:numPr>
        <w:spacing w:line="276" w:lineRule="auto"/>
        <w:rPr>
          <w:lang w:val="en-US"/>
        </w:rPr>
      </w:pPr>
      <w:r w:rsidRPr="008045ED">
        <w:rPr>
          <w:lang w:val="en-US"/>
        </w:rPr>
        <w:t>N</w:t>
      </w:r>
      <w:r w:rsidR="005D64EA" w:rsidRPr="008045ED">
        <w:rPr>
          <w:lang w:val="en-US"/>
        </w:rPr>
        <w:t xml:space="preserve">o complaints regarding proposals shall be accepted after </w:t>
      </w:r>
      <w:r w:rsidR="0047328C" w:rsidRPr="008045ED">
        <w:rPr>
          <w:lang w:val="en-US"/>
        </w:rPr>
        <w:t xml:space="preserve">entry into the </w:t>
      </w:r>
      <w:r w:rsidR="005319D0" w:rsidRPr="008045ED">
        <w:rPr>
          <w:lang w:val="en-US"/>
        </w:rPr>
        <w:t>meeting minutes for the Bid</w:t>
      </w:r>
      <w:r w:rsidR="005319D0" w:rsidRPr="003577B0">
        <w:rPr>
          <w:lang w:val="en-US"/>
        </w:rPr>
        <w:t>. After</w:t>
      </w:r>
      <w:r w:rsidR="000E58B8" w:rsidRPr="003577B0">
        <w:rPr>
          <w:lang w:val="en-US"/>
        </w:rPr>
        <w:t xml:space="preserve"> the</w:t>
      </w:r>
      <w:r w:rsidR="005319D0" w:rsidRPr="003577B0">
        <w:rPr>
          <w:lang w:val="en-US"/>
        </w:rPr>
        <w:t xml:space="preserve"> qualification</w:t>
      </w:r>
      <w:r w:rsidR="000E58B8" w:rsidRPr="003577B0">
        <w:rPr>
          <w:lang w:val="en-US"/>
        </w:rPr>
        <w:t xml:space="preserve"> phase</w:t>
      </w:r>
      <w:r w:rsidR="005319D0" w:rsidRPr="003577B0">
        <w:rPr>
          <w:lang w:val="en-US"/>
        </w:rPr>
        <w:t>, withdrawal of proposals will not be permitted, unless due to unforeseeable facts accepted</w:t>
      </w:r>
      <w:r w:rsidR="002925A0" w:rsidRPr="003577B0">
        <w:rPr>
          <w:lang w:val="en-US"/>
        </w:rPr>
        <w:t xml:space="preserve"> as such</w:t>
      </w:r>
      <w:r w:rsidR="005319D0" w:rsidRPr="003577B0">
        <w:rPr>
          <w:lang w:val="en-US"/>
        </w:rPr>
        <w:t xml:space="preserve"> by the Commission</w:t>
      </w:r>
      <w:r w:rsidRPr="003577B0">
        <w:rPr>
          <w:lang w:val="en-US"/>
        </w:rPr>
        <w:t xml:space="preserve">. </w:t>
      </w:r>
    </w:p>
    <w:p w14:paraId="32345FDF" w14:textId="3098C0CC" w:rsidR="007629D4" w:rsidRPr="003577B0" w:rsidRDefault="005319D0" w:rsidP="003B7138">
      <w:pPr>
        <w:pStyle w:val="Heading2"/>
        <w:numPr>
          <w:ilvl w:val="1"/>
          <w:numId w:val="2"/>
        </w:numPr>
        <w:spacing w:line="276" w:lineRule="auto"/>
        <w:rPr>
          <w:lang w:val="en-US"/>
        </w:rPr>
      </w:pPr>
      <w:r w:rsidRPr="003577B0">
        <w:rPr>
          <w:lang w:val="en-US"/>
        </w:rPr>
        <w:t xml:space="preserve">The Price Proposal shall be evaluated to obtain the </w:t>
      </w:r>
      <w:r w:rsidRPr="003577B0">
        <w:rPr>
          <w:b/>
          <w:lang w:val="en-US"/>
        </w:rPr>
        <w:t>Price Index</w:t>
      </w:r>
      <w:r w:rsidR="00B650CB" w:rsidRPr="003577B0">
        <w:rPr>
          <w:b/>
          <w:lang w:val="en-US"/>
        </w:rPr>
        <w:t xml:space="preserve"> (IP).</w:t>
      </w:r>
    </w:p>
    <w:p w14:paraId="1E4EBD5D" w14:textId="27C35863" w:rsidR="007629D4" w:rsidRPr="003577B0" w:rsidRDefault="005319D0" w:rsidP="003B7138">
      <w:pPr>
        <w:pStyle w:val="Heading2"/>
        <w:numPr>
          <w:ilvl w:val="1"/>
          <w:numId w:val="2"/>
        </w:numPr>
        <w:spacing w:line="276" w:lineRule="auto"/>
        <w:rPr>
          <w:lang w:val="en-US"/>
        </w:rPr>
      </w:pPr>
      <w:r w:rsidRPr="003577B0">
        <w:rPr>
          <w:lang w:val="en-US"/>
        </w:rPr>
        <w:t>As per item</w:t>
      </w:r>
      <w:r w:rsidR="00B650CB" w:rsidRPr="003577B0">
        <w:rPr>
          <w:lang w:val="en-US"/>
        </w:rPr>
        <w:t xml:space="preserve"> 21.2.3 </w:t>
      </w:r>
      <w:r w:rsidRPr="003577B0">
        <w:rPr>
          <w:lang w:val="en-US"/>
        </w:rPr>
        <w:t>of the Basic Project Plan</w:t>
      </w:r>
      <w:r w:rsidR="00B650CB" w:rsidRPr="003577B0">
        <w:rPr>
          <w:lang w:val="en-US"/>
        </w:rPr>
        <w:t xml:space="preserve">, </w:t>
      </w:r>
      <w:r w:rsidRPr="003577B0">
        <w:rPr>
          <w:lang w:val="en-US"/>
        </w:rPr>
        <w:t>the financial requirements shall be weighted at</w:t>
      </w:r>
      <w:r w:rsidR="00B650CB" w:rsidRPr="003577B0">
        <w:rPr>
          <w:lang w:val="en-US"/>
        </w:rPr>
        <w:t xml:space="preserve"> 60%.</w:t>
      </w:r>
    </w:p>
    <w:p w14:paraId="4DC359F9" w14:textId="2EADB619" w:rsidR="007629D4" w:rsidRPr="003577B0" w:rsidRDefault="005319D0" w:rsidP="003B7138">
      <w:pPr>
        <w:pStyle w:val="Heading2"/>
        <w:numPr>
          <w:ilvl w:val="1"/>
          <w:numId w:val="2"/>
        </w:numPr>
        <w:spacing w:line="276" w:lineRule="auto"/>
        <w:rPr>
          <w:lang w:val="en-US"/>
        </w:rPr>
      </w:pPr>
      <w:r w:rsidRPr="003577B0">
        <w:rPr>
          <w:lang w:val="en-US"/>
        </w:rPr>
        <w:t>Thus, in order to obtain a</w:t>
      </w:r>
      <w:r w:rsidR="00B650CB" w:rsidRPr="003577B0">
        <w:rPr>
          <w:lang w:val="en-US"/>
        </w:rPr>
        <w:t xml:space="preserve"> </w:t>
      </w:r>
      <w:r w:rsidRPr="003577B0">
        <w:rPr>
          <w:b/>
          <w:lang w:val="en-US"/>
        </w:rPr>
        <w:t>Price Index</w:t>
      </w:r>
      <w:r w:rsidR="00B650CB" w:rsidRPr="003577B0">
        <w:rPr>
          <w:b/>
          <w:lang w:val="en-US"/>
        </w:rPr>
        <w:t xml:space="preserve"> (IP),</w:t>
      </w:r>
      <w:r w:rsidR="00B650CB" w:rsidRPr="003577B0">
        <w:rPr>
          <w:lang w:val="en-US"/>
        </w:rPr>
        <w:t xml:space="preserve"> </w:t>
      </w:r>
      <w:r w:rsidRPr="003577B0">
        <w:rPr>
          <w:lang w:val="en-US"/>
        </w:rPr>
        <w:t xml:space="preserve">the BIDDER must </w:t>
      </w:r>
      <w:r w:rsidR="008045ED" w:rsidRPr="003577B0">
        <w:rPr>
          <w:lang w:val="en-US"/>
        </w:rPr>
        <w:t>present</w:t>
      </w:r>
      <w:r w:rsidRPr="003577B0">
        <w:rPr>
          <w:lang w:val="en-US"/>
        </w:rPr>
        <w:t xml:space="preserve"> a PRICE PROPOSAL taking into consideration merely the financial aspects listed in </w:t>
      </w:r>
      <w:r w:rsidR="0010299B" w:rsidRPr="003577B0">
        <w:rPr>
          <w:lang w:val="en-US"/>
        </w:rPr>
        <w:t>ANNEX</w:t>
      </w:r>
      <w:r w:rsidRPr="003577B0">
        <w:rPr>
          <w:lang w:val="en-US"/>
        </w:rPr>
        <w:t xml:space="preserve"> I, Basic Project Plan</w:t>
      </w:r>
      <w:r w:rsidR="002925A0" w:rsidRPr="003577B0">
        <w:rPr>
          <w:lang w:val="en-US"/>
        </w:rPr>
        <w:t xml:space="preserve">, item 21.2.5 </w:t>
      </w:r>
      <w:r w:rsidR="00B650CB" w:rsidRPr="003577B0">
        <w:rPr>
          <w:lang w:val="en-US"/>
        </w:rPr>
        <w:t xml:space="preserve"> </w:t>
      </w:r>
      <w:r w:rsidRPr="003577B0">
        <w:rPr>
          <w:lang w:val="en-US"/>
        </w:rPr>
        <w:t>and its sub-items</w:t>
      </w:r>
      <w:r w:rsidR="00B650CB" w:rsidRPr="003577B0">
        <w:rPr>
          <w:lang w:val="en-US"/>
        </w:rPr>
        <w:t>.</w:t>
      </w:r>
    </w:p>
    <w:p w14:paraId="5A5F8058" w14:textId="592FBA4B" w:rsidR="007629D4" w:rsidRPr="008045ED" w:rsidRDefault="005319D0" w:rsidP="003B7138">
      <w:pPr>
        <w:pStyle w:val="Heading3"/>
        <w:numPr>
          <w:ilvl w:val="2"/>
          <w:numId w:val="2"/>
        </w:numPr>
        <w:spacing w:line="276" w:lineRule="auto"/>
        <w:ind w:left="450"/>
        <w:rPr>
          <w:sz w:val="24"/>
          <w:szCs w:val="24"/>
          <w:shd w:val="clear" w:color="auto" w:fill="C0C0C0"/>
          <w:lang w:val="en-US"/>
        </w:rPr>
      </w:pPr>
      <w:r w:rsidRPr="003577B0">
        <w:rPr>
          <w:sz w:val="24"/>
          <w:szCs w:val="24"/>
          <w:lang w:val="en-US"/>
        </w:rPr>
        <w:t>The PRICE PROPOSAL</w:t>
      </w:r>
      <w:r w:rsidRPr="008045ED">
        <w:rPr>
          <w:sz w:val="24"/>
          <w:szCs w:val="24"/>
          <w:lang w:val="en-US"/>
        </w:rPr>
        <w:t xml:space="preserve"> must be prepared in accordance with the</w:t>
      </w:r>
      <w:r w:rsidR="00B650CB" w:rsidRPr="008045ED">
        <w:rPr>
          <w:sz w:val="24"/>
          <w:szCs w:val="24"/>
          <w:lang w:val="en-US"/>
        </w:rPr>
        <w:t xml:space="preserve"> </w:t>
      </w:r>
      <w:r w:rsidRPr="008045ED">
        <w:rPr>
          <w:sz w:val="24"/>
          <w:szCs w:val="24"/>
          <w:u w:val="single"/>
          <w:lang w:val="en-US"/>
        </w:rPr>
        <w:t xml:space="preserve">table shown in </w:t>
      </w:r>
      <w:r w:rsidR="0010299B">
        <w:rPr>
          <w:sz w:val="24"/>
          <w:szCs w:val="24"/>
          <w:u w:val="single"/>
          <w:lang w:val="en-US"/>
        </w:rPr>
        <w:t>ANNEX</w:t>
      </w:r>
      <w:r w:rsidRPr="008045ED">
        <w:rPr>
          <w:sz w:val="24"/>
          <w:szCs w:val="24"/>
          <w:u w:val="single"/>
          <w:lang w:val="en-US"/>
        </w:rPr>
        <w:t xml:space="preserve"> B to the Basic Project Plan, FINANCIAL ASPECTS</w:t>
      </w:r>
      <w:r w:rsidR="00B650CB" w:rsidRPr="008045ED">
        <w:rPr>
          <w:sz w:val="24"/>
          <w:szCs w:val="24"/>
          <w:u w:val="single"/>
          <w:lang w:val="en-US"/>
        </w:rPr>
        <w:t>.</w:t>
      </w:r>
    </w:p>
    <w:p w14:paraId="1CCB9679" w14:textId="77777777" w:rsidR="007629D4" w:rsidRPr="008045ED" w:rsidRDefault="007629D4" w:rsidP="003B7138">
      <w:pPr>
        <w:spacing w:line="276" w:lineRule="auto"/>
        <w:rPr>
          <w:shd w:val="clear" w:color="auto" w:fill="C0C0C0"/>
          <w:lang w:val="en-US"/>
        </w:rPr>
      </w:pPr>
    </w:p>
    <w:p w14:paraId="49586604" w14:textId="128605BB" w:rsidR="007629D4" w:rsidRPr="008045ED" w:rsidRDefault="005D64EA" w:rsidP="003B7138">
      <w:pPr>
        <w:pStyle w:val="Heading1"/>
        <w:numPr>
          <w:ilvl w:val="0"/>
          <w:numId w:val="2"/>
        </w:numPr>
        <w:spacing w:line="276" w:lineRule="auto"/>
        <w:rPr>
          <w:rFonts w:eastAsia="Arial" w:cs="Arial"/>
          <w:color w:val="00000A"/>
          <w:highlight w:val="lightGray"/>
          <w:lang w:val="en-US"/>
        </w:rPr>
      </w:pPr>
      <w:bookmarkStart w:id="34" w:name="__RefHeading___Toc10953_1804953976"/>
      <w:bookmarkStart w:id="35" w:name="_Toc489284105"/>
      <w:bookmarkStart w:id="36" w:name="_Toc472316302"/>
      <w:bookmarkStart w:id="37" w:name="_Toc511822368"/>
      <w:bookmarkEnd w:id="34"/>
      <w:bookmarkEnd w:id="35"/>
      <w:bookmarkEnd w:id="36"/>
      <w:r w:rsidRPr="008045ED">
        <w:rPr>
          <w:highlight w:val="lightGray"/>
          <w:shd w:val="clear" w:color="auto" w:fill="C0C0C0"/>
          <w:lang w:val="en-US"/>
        </w:rPr>
        <w:t>ESTIMATED BUDGET</w:t>
      </w:r>
      <w:bookmarkEnd w:id="37"/>
    </w:p>
    <w:p w14:paraId="5F4E7AEC" w14:textId="170AA797" w:rsidR="007629D4" w:rsidRPr="008045ED" w:rsidRDefault="00A55327" w:rsidP="003B7138">
      <w:pPr>
        <w:pStyle w:val="Heading2"/>
        <w:numPr>
          <w:ilvl w:val="1"/>
          <w:numId w:val="2"/>
        </w:numPr>
        <w:spacing w:line="276" w:lineRule="auto"/>
        <w:rPr>
          <w:u w:val="single"/>
          <w:lang w:val="en-US"/>
        </w:rPr>
      </w:pPr>
      <w:r w:rsidRPr="008045ED">
        <w:rPr>
          <w:lang w:val="en-US"/>
        </w:rPr>
        <w:t xml:space="preserve">The estimated budget for the </w:t>
      </w:r>
      <w:r w:rsidR="005D64EA" w:rsidRPr="008045ED">
        <w:rPr>
          <w:lang w:val="en-US"/>
        </w:rPr>
        <w:t xml:space="preserve">object of this </w:t>
      </w:r>
      <w:r w:rsidR="0010299B">
        <w:rPr>
          <w:lang w:val="en-US"/>
        </w:rPr>
        <w:t>INVITATION FOR BID</w:t>
      </w:r>
      <w:r w:rsidRPr="008045ED">
        <w:rPr>
          <w:lang w:val="en-US"/>
        </w:rPr>
        <w:t xml:space="preserve"> shall be USD </w:t>
      </w:r>
      <w:r w:rsidRPr="008045ED">
        <w:rPr>
          <w:b/>
          <w:lang w:val="en-US"/>
        </w:rPr>
        <w:t>98,980,593.81 (ninety-eight million, nine hundred eighty-thousand, five hundred and ninety-three dollars and eighty-one cents</w:t>
      </w:r>
      <w:r w:rsidR="00B650CB" w:rsidRPr="008045ED">
        <w:rPr>
          <w:b/>
          <w:bCs/>
          <w:color w:val="auto"/>
          <w:lang w:val="en-US"/>
        </w:rPr>
        <w:t>).</w:t>
      </w:r>
    </w:p>
    <w:p w14:paraId="60CE96E9" w14:textId="0ECC0541" w:rsidR="007629D4" w:rsidRPr="008045ED" w:rsidRDefault="005D64EA" w:rsidP="003B7138">
      <w:pPr>
        <w:pStyle w:val="Heading2"/>
        <w:numPr>
          <w:ilvl w:val="1"/>
          <w:numId w:val="2"/>
        </w:numPr>
        <w:spacing w:line="276" w:lineRule="auto"/>
        <w:rPr>
          <w:lang w:val="en-US"/>
        </w:rPr>
      </w:pPr>
      <w:r w:rsidRPr="008045ED">
        <w:rPr>
          <w:u w:val="single"/>
          <w:lang w:val="en-US"/>
        </w:rPr>
        <w:t xml:space="preserve">For the purposes of conversion, the rate </w:t>
      </w:r>
      <w:r w:rsidR="002925A0" w:rsidRPr="008045ED">
        <w:rPr>
          <w:u w:val="single"/>
          <w:lang w:val="en-US"/>
        </w:rPr>
        <w:t xml:space="preserve">of </w:t>
      </w:r>
      <w:r w:rsidRPr="008045ED">
        <w:rPr>
          <w:u w:val="single"/>
          <w:lang w:val="en-US"/>
        </w:rPr>
        <w:t xml:space="preserve">one US Dollar to R$ 3.30 should be used, as per </w:t>
      </w:r>
      <w:r w:rsidR="0010299B">
        <w:rPr>
          <w:u w:val="single"/>
          <w:lang w:val="en-US"/>
        </w:rPr>
        <w:t>ANNEX</w:t>
      </w:r>
      <w:r w:rsidRPr="008045ED">
        <w:rPr>
          <w:u w:val="single"/>
          <w:lang w:val="en-US"/>
        </w:rPr>
        <w:t>s D, E and F of the Basic Project Plan</w:t>
      </w:r>
      <w:r w:rsidR="00B650CB" w:rsidRPr="008045ED">
        <w:rPr>
          <w:u w:val="single"/>
          <w:lang w:val="en-US"/>
        </w:rPr>
        <w:t>.</w:t>
      </w:r>
    </w:p>
    <w:p w14:paraId="7080470D" w14:textId="096C545D" w:rsidR="007629D4" w:rsidRPr="008045ED" w:rsidRDefault="005D64EA" w:rsidP="003B7138">
      <w:pPr>
        <w:pStyle w:val="Heading2"/>
        <w:numPr>
          <w:ilvl w:val="1"/>
          <w:numId w:val="2"/>
        </w:numPr>
        <w:spacing w:line="276" w:lineRule="auto"/>
        <w:rPr>
          <w:lang w:val="en-US"/>
        </w:rPr>
      </w:pPr>
      <w:r w:rsidRPr="008045ED">
        <w:rPr>
          <w:lang w:val="en-US"/>
        </w:rPr>
        <w:t>Total estimated amount is based on the estimated amounts for each Module, as follows</w:t>
      </w:r>
      <w:r w:rsidR="00B650CB" w:rsidRPr="008045ED">
        <w:rPr>
          <w:lang w:val="en-US"/>
        </w:rPr>
        <w:t>:</w:t>
      </w:r>
    </w:p>
    <w:p w14:paraId="0432B8D5" w14:textId="77777777" w:rsidR="007629D4" w:rsidRPr="008045ED" w:rsidRDefault="007629D4" w:rsidP="003B7138">
      <w:pPr>
        <w:spacing w:line="276" w:lineRule="auto"/>
        <w:rPr>
          <w:lang w:val="en-US"/>
        </w:rPr>
      </w:pPr>
    </w:p>
    <w:tbl>
      <w:tblPr>
        <w:tblW w:w="0" w:type="auto"/>
        <w:jc w:val="center"/>
        <w:tblLayout w:type="fixed"/>
        <w:tblLook w:val="0000" w:firstRow="0" w:lastRow="0" w:firstColumn="0" w:lastColumn="0" w:noHBand="0" w:noVBand="0"/>
      </w:tblPr>
      <w:tblGrid>
        <w:gridCol w:w="2355"/>
        <w:gridCol w:w="2520"/>
      </w:tblGrid>
      <w:tr w:rsidR="007629D4" w:rsidRPr="008045ED" w14:paraId="43E43555" w14:textId="77777777" w:rsidTr="00CA6226">
        <w:trPr>
          <w:trHeight w:val="300"/>
          <w:jc w:val="center"/>
        </w:trPr>
        <w:tc>
          <w:tcPr>
            <w:tcW w:w="23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E987A4" w14:textId="585E5A4C" w:rsidR="007629D4" w:rsidRPr="008045ED" w:rsidRDefault="005D64EA" w:rsidP="003B7138">
            <w:pPr>
              <w:spacing w:line="276" w:lineRule="auto"/>
              <w:jc w:val="center"/>
              <w:rPr>
                <w:rFonts w:ascii="Arial" w:hAnsi="Arial" w:cs="Arial"/>
                <w:lang w:val="en-US"/>
              </w:rPr>
            </w:pPr>
            <w:r w:rsidRPr="008045ED">
              <w:rPr>
                <w:rFonts w:ascii="Arial" w:hAnsi="Arial" w:cs="Arial"/>
                <w:lang w:val="en-US"/>
              </w:rPr>
              <w:t>MODULE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056443" w14:textId="00372196" w:rsidR="007629D4" w:rsidRPr="008045ED" w:rsidRDefault="00B650CB" w:rsidP="003B7138">
            <w:pPr>
              <w:spacing w:line="276" w:lineRule="auto"/>
              <w:jc w:val="center"/>
              <w:rPr>
                <w:lang w:val="en-US"/>
              </w:rPr>
            </w:pPr>
            <w:r w:rsidRPr="008045ED">
              <w:rPr>
                <w:rFonts w:ascii="Arial" w:hAnsi="Arial" w:cs="Arial"/>
                <w:lang w:val="en-US"/>
              </w:rPr>
              <w:t>ESTIMA</w:t>
            </w:r>
            <w:r w:rsidR="005D64EA" w:rsidRPr="008045ED">
              <w:rPr>
                <w:rFonts w:ascii="Arial" w:hAnsi="Arial" w:cs="Arial"/>
                <w:lang w:val="en-US"/>
              </w:rPr>
              <w:t>TE</w:t>
            </w:r>
          </w:p>
        </w:tc>
      </w:tr>
      <w:tr w:rsidR="007629D4" w:rsidRPr="008045ED" w14:paraId="6E1C5CCA" w14:textId="77777777" w:rsidTr="00CA6226">
        <w:trPr>
          <w:trHeight w:val="300"/>
          <w:jc w:val="center"/>
        </w:trPr>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DED34D" w14:textId="400A57B6" w:rsidR="007629D4" w:rsidRPr="008045ED" w:rsidRDefault="00B650CB" w:rsidP="003B7138">
            <w:pPr>
              <w:spacing w:line="276" w:lineRule="auto"/>
              <w:jc w:val="center"/>
              <w:rPr>
                <w:rFonts w:ascii="Arial" w:hAnsi="Arial" w:cs="Arial"/>
                <w:color w:val="auto"/>
                <w:lang w:val="en-US"/>
              </w:rPr>
            </w:pPr>
            <w:r w:rsidRPr="008045ED">
              <w:rPr>
                <w:rFonts w:ascii="Arial" w:hAnsi="Arial" w:cs="Arial"/>
                <w:lang w:val="en-US"/>
              </w:rPr>
              <w:t>M</w:t>
            </w:r>
            <w:r w:rsidR="005D64EA" w:rsidRPr="008045ED">
              <w:rPr>
                <w:rFonts w:ascii="Arial" w:hAnsi="Arial" w:cs="Arial"/>
                <w:lang w:val="en-US"/>
              </w:rPr>
              <w:t>ODULE</w:t>
            </w:r>
            <w:r w:rsidRPr="008045ED">
              <w:rPr>
                <w:rFonts w:ascii="Arial" w:hAnsi="Arial" w:cs="Arial"/>
                <w:lang w:val="en-US"/>
              </w:rPr>
              <w:t xml:space="preserve"> 01</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35CE726" w14:textId="77777777" w:rsidR="007629D4" w:rsidRPr="008045ED" w:rsidRDefault="00B650CB" w:rsidP="003B7138">
            <w:pPr>
              <w:spacing w:line="276" w:lineRule="auto"/>
              <w:jc w:val="center"/>
              <w:rPr>
                <w:lang w:val="en-US"/>
              </w:rPr>
            </w:pPr>
            <w:r w:rsidRPr="008045ED">
              <w:rPr>
                <w:rFonts w:ascii="Arial" w:hAnsi="Arial" w:cs="Arial"/>
                <w:color w:val="auto"/>
                <w:lang w:val="en-US"/>
              </w:rPr>
              <w:t>USD 76,452,468.81</w:t>
            </w:r>
          </w:p>
        </w:tc>
      </w:tr>
      <w:tr w:rsidR="007629D4" w:rsidRPr="008045ED" w14:paraId="4D963EBD" w14:textId="77777777" w:rsidTr="00CA6226">
        <w:trPr>
          <w:trHeight w:val="300"/>
          <w:jc w:val="center"/>
        </w:trPr>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20B63B" w14:textId="419570B8" w:rsidR="007629D4" w:rsidRPr="008045ED" w:rsidRDefault="00B650CB" w:rsidP="003B7138">
            <w:pPr>
              <w:spacing w:line="276" w:lineRule="auto"/>
              <w:jc w:val="center"/>
              <w:rPr>
                <w:lang w:val="en-US"/>
              </w:rPr>
            </w:pPr>
            <w:r w:rsidRPr="008045ED">
              <w:rPr>
                <w:rFonts w:ascii="Arial" w:hAnsi="Arial" w:cs="Arial"/>
                <w:lang w:val="en-US"/>
              </w:rPr>
              <w:t>M</w:t>
            </w:r>
            <w:r w:rsidR="005D64EA" w:rsidRPr="008045ED">
              <w:rPr>
                <w:rFonts w:ascii="Arial" w:hAnsi="Arial" w:cs="Arial"/>
                <w:lang w:val="en-US"/>
              </w:rPr>
              <w:t>ODULE</w:t>
            </w:r>
            <w:r w:rsidRPr="008045ED">
              <w:rPr>
                <w:rFonts w:ascii="Arial" w:hAnsi="Arial" w:cs="Arial"/>
                <w:lang w:val="en-US"/>
              </w:rPr>
              <w:t xml:space="preserve"> 02</w:t>
            </w:r>
          </w:p>
        </w:tc>
        <w:tc>
          <w:tcPr>
            <w:tcW w:w="25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EFBD138" w14:textId="77777777" w:rsidR="007629D4" w:rsidRPr="008045ED" w:rsidRDefault="007629D4" w:rsidP="003B7138">
            <w:pPr>
              <w:spacing w:line="276" w:lineRule="auto"/>
              <w:rPr>
                <w:lang w:val="en-US"/>
              </w:rPr>
            </w:pPr>
          </w:p>
        </w:tc>
      </w:tr>
      <w:tr w:rsidR="007629D4" w:rsidRPr="008045ED" w14:paraId="54639070" w14:textId="77777777" w:rsidTr="00CA6226">
        <w:trPr>
          <w:trHeight w:val="300"/>
          <w:jc w:val="center"/>
        </w:trPr>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1B9FF" w14:textId="594269FF" w:rsidR="007629D4" w:rsidRPr="008045ED" w:rsidRDefault="00B650CB" w:rsidP="003B7138">
            <w:pPr>
              <w:spacing w:line="276" w:lineRule="auto"/>
              <w:jc w:val="center"/>
              <w:rPr>
                <w:rFonts w:ascii="Arial" w:hAnsi="Arial" w:cs="Arial"/>
                <w:color w:val="auto"/>
                <w:lang w:val="en-US"/>
              </w:rPr>
            </w:pPr>
            <w:r w:rsidRPr="008045ED">
              <w:rPr>
                <w:rFonts w:ascii="Arial" w:hAnsi="Arial" w:cs="Arial"/>
                <w:lang w:val="en-US"/>
              </w:rPr>
              <w:t>M</w:t>
            </w:r>
            <w:r w:rsidR="005D64EA" w:rsidRPr="008045ED">
              <w:rPr>
                <w:rFonts w:ascii="Arial" w:hAnsi="Arial" w:cs="Arial"/>
                <w:lang w:val="en-US"/>
              </w:rPr>
              <w:t>ODULE</w:t>
            </w:r>
            <w:r w:rsidRPr="008045ED">
              <w:rPr>
                <w:rFonts w:ascii="Arial" w:hAnsi="Arial" w:cs="Arial"/>
                <w:lang w:val="en-US"/>
              </w:rPr>
              <w:t xml:space="preserve"> 03</w:t>
            </w:r>
          </w:p>
        </w:tc>
        <w:tc>
          <w:tcPr>
            <w:tcW w:w="25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791D3E" w14:textId="77777777" w:rsidR="007629D4" w:rsidRPr="008045ED" w:rsidRDefault="00B650CB" w:rsidP="003B7138">
            <w:pPr>
              <w:spacing w:line="276" w:lineRule="auto"/>
              <w:jc w:val="center"/>
              <w:rPr>
                <w:lang w:val="en-US"/>
              </w:rPr>
            </w:pPr>
            <w:r w:rsidRPr="008045ED">
              <w:rPr>
                <w:rFonts w:ascii="Arial" w:hAnsi="Arial" w:cs="Arial"/>
                <w:color w:val="auto"/>
                <w:lang w:val="en-US"/>
              </w:rPr>
              <w:t>USD 15,018,750.00</w:t>
            </w:r>
          </w:p>
        </w:tc>
      </w:tr>
      <w:tr w:rsidR="007629D4" w:rsidRPr="008045ED" w14:paraId="22265827" w14:textId="77777777" w:rsidTr="00CA6226">
        <w:trPr>
          <w:trHeight w:val="300"/>
          <w:jc w:val="center"/>
        </w:trPr>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A90C61" w14:textId="07F4159F" w:rsidR="007629D4" w:rsidRPr="008045ED" w:rsidRDefault="00B650CB" w:rsidP="003B7138">
            <w:pPr>
              <w:spacing w:line="276" w:lineRule="auto"/>
              <w:jc w:val="center"/>
              <w:rPr>
                <w:rFonts w:ascii="Arial" w:hAnsi="Arial" w:cs="Arial"/>
                <w:color w:val="auto"/>
                <w:lang w:val="en-US"/>
              </w:rPr>
            </w:pPr>
            <w:r w:rsidRPr="008045ED">
              <w:rPr>
                <w:rFonts w:ascii="Arial" w:hAnsi="Arial" w:cs="Arial"/>
                <w:lang w:val="en-US"/>
              </w:rPr>
              <w:t>M</w:t>
            </w:r>
            <w:r w:rsidR="005D64EA" w:rsidRPr="008045ED">
              <w:rPr>
                <w:rFonts w:ascii="Arial" w:hAnsi="Arial" w:cs="Arial"/>
                <w:lang w:val="en-US"/>
              </w:rPr>
              <w:t>ODULE</w:t>
            </w:r>
            <w:r w:rsidRPr="008045ED">
              <w:rPr>
                <w:rFonts w:ascii="Arial" w:hAnsi="Arial" w:cs="Arial"/>
                <w:lang w:val="en-US"/>
              </w:rPr>
              <w:t xml:space="preserve"> 04</w:t>
            </w:r>
          </w:p>
        </w:tc>
        <w:tc>
          <w:tcPr>
            <w:tcW w:w="25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4CAA1A" w14:textId="77777777" w:rsidR="007629D4" w:rsidRPr="008045ED" w:rsidRDefault="00B650CB" w:rsidP="003B7138">
            <w:pPr>
              <w:spacing w:line="276" w:lineRule="auto"/>
              <w:jc w:val="center"/>
              <w:rPr>
                <w:lang w:val="en-US"/>
              </w:rPr>
            </w:pPr>
            <w:r w:rsidRPr="008045ED">
              <w:rPr>
                <w:rFonts w:ascii="Arial" w:hAnsi="Arial" w:cs="Arial"/>
                <w:color w:val="auto"/>
                <w:lang w:val="en-US"/>
              </w:rPr>
              <w:t>USD 7,509,375.00</w:t>
            </w:r>
          </w:p>
        </w:tc>
      </w:tr>
      <w:tr w:rsidR="007629D4" w:rsidRPr="008045ED" w14:paraId="7E71CAB4" w14:textId="77777777" w:rsidTr="00CA6226">
        <w:tblPrEx>
          <w:tblCellMar>
            <w:left w:w="103" w:type="dxa"/>
          </w:tblCellMar>
        </w:tblPrEx>
        <w:trPr>
          <w:trHeight w:val="435"/>
          <w:jc w:val="center"/>
        </w:trPr>
        <w:tc>
          <w:tcPr>
            <w:tcW w:w="235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4108631" w14:textId="77777777" w:rsidR="007629D4" w:rsidRPr="008045ED" w:rsidRDefault="00B650CB" w:rsidP="003B7138">
            <w:pPr>
              <w:spacing w:line="276" w:lineRule="auto"/>
              <w:jc w:val="center"/>
              <w:rPr>
                <w:rFonts w:ascii="Arial" w:hAnsi="Arial" w:cs="Arial"/>
                <w:color w:val="auto"/>
                <w:lang w:val="en-US"/>
              </w:rPr>
            </w:pPr>
            <w:r w:rsidRPr="008045ED">
              <w:rPr>
                <w:rFonts w:ascii="Arial" w:hAnsi="Arial" w:cs="Arial"/>
                <w:lang w:val="en-US"/>
              </w:rPr>
              <w:t xml:space="preserve">TOTAL </w:t>
            </w:r>
          </w:p>
        </w:tc>
        <w:tc>
          <w:tcPr>
            <w:tcW w:w="25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8F8DE37" w14:textId="77777777" w:rsidR="007629D4" w:rsidRPr="008045ED" w:rsidRDefault="00B650CB" w:rsidP="003B7138">
            <w:pPr>
              <w:spacing w:line="276" w:lineRule="auto"/>
              <w:jc w:val="center"/>
              <w:rPr>
                <w:lang w:val="en-US"/>
              </w:rPr>
            </w:pPr>
            <w:r w:rsidRPr="008045ED">
              <w:rPr>
                <w:rFonts w:ascii="Arial" w:hAnsi="Arial" w:cs="Arial"/>
                <w:color w:val="auto"/>
                <w:lang w:val="en-US"/>
              </w:rPr>
              <w:t>USD 98,980,593.81</w:t>
            </w:r>
          </w:p>
        </w:tc>
      </w:tr>
    </w:tbl>
    <w:p w14:paraId="51C89684" w14:textId="77777777" w:rsidR="002925A0" w:rsidRDefault="002925A0" w:rsidP="003B7138">
      <w:pPr>
        <w:pStyle w:val="Heading1"/>
        <w:numPr>
          <w:ilvl w:val="0"/>
          <w:numId w:val="0"/>
        </w:numPr>
        <w:spacing w:line="276" w:lineRule="auto"/>
        <w:rPr>
          <w:shd w:val="clear" w:color="auto" w:fill="C0C0C0"/>
          <w:lang w:val="en-US"/>
        </w:rPr>
      </w:pPr>
    </w:p>
    <w:p w14:paraId="3E14C54F" w14:textId="77777777" w:rsidR="003B7138" w:rsidRPr="008045ED" w:rsidRDefault="003B7138" w:rsidP="003B7138">
      <w:pPr>
        <w:pStyle w:val="Heading1"/>
        <w:numPr>
          <w:ilvl w:val="0"/>
          <w:numId w:val="0"/>
        </w:numPr>
        <w:spacing w:line="276" w:lineRule="auto"/>
        <w:rPr>
          <w:shd w:val="clear" w:color="auto" w:fill="C0C0C0"/>
          <w:lang w:val="en-US"/>
        </w:rPr>
      </w:pPr>
    </w:p>
    <w:p w14:paraId="6746A5E5" w14:textId="2754F8E7" w:rsidR="007629D4" w:rsidRPr="008045ED" w:rsidRDefault="00B650CB" w:rsidP="003B7138">
      <w:pPr>
        <w:pStyle w:val="Heading1"/>
        <w:numPr>
          <w:ilvl w:val="0"/>
          <w:numId w:val="2"/>
        </w:numPr>
        <w:spacing w:line="276" w:lineRule="auto"/>
        <w:rPr>
          <w:highlight w:val="lightGray"/>
          <w:lang w:val="en-US"/>
        </w:rPr>
      </w:pPr>
      <w:bookmarkStart w:id="38" w:name="__RefHeading___Toc10955_1804953976"/>
      <w:bookmarkStart w:id="39" w:name="_Toc489284106"/>
      <w:bookmarkStart w:id="40" w:name="_Toc511822369"/>
      <w:bookmarkEnd w:id="38"/>
      <w:bookmarkEnd w:id="39"/>
      <w:r w:rsidRPr="008045ED">
        <w:rPr>
          <w:highlight w:val="lightGray"/>
          <w:shd w:val="clear" w:color="auto" w:fill="C0C0C0"/>
          <w:lang w:val="en-US"/>
        </w:rPr>
        <w:lastRenderedPageBreak/>
        <w:t>P</w:t>
      </w:r>
      <w:r w:rsidR="005D64EA" w:rsidRPr="008045ED">
        <w:rPr>
          <w:highlight w:val="lightGray"/>
          <w:shd w:val="clear" w:color="auto" w:fill="C0C0C0"/>
          <w:lang w:val="en-US"/>
        </w:rPr>
        <w:t>ROCEDURE FOR OPENING ENVELOPES</w:t>
      </w:r>
      <w:bookmarkEnd w:id="40"/>
    </w:p>
    <w:p w14:paraId="1C572D6B" w14:textId="733F6047" w:rsidR="007629D4" w:rsidRPr="008045ED" w:rsidRDefault="00B31F17" w:rsidP="003B7138">
      <w:pPr>
        <w:pStyle w:val="Heading2"/>
        <w:numPr>
          <w:ilvl w:val="1"/>
          <w:numId w:val="2"/>
        </w:numPr>
        <w:spacing w:line="276" w:lineRule="auto"/>
        <w:rPr>
          <w:lang w:val="en-US"/>
        </w:rPr>
      </w:pPr>
      <w:r>
        <w:rPr>
          <w:lang w:val="en-US"/>
        </w:rPr>
        <w:t>The p</w:t>
      </w:r>
      <w:r w:rsidR="002925A0" w:rsidRPr="008045ED">
        <w:rPr>
          <w:lang w:val="en-US"/>
        </w:rPr>
        <w:t>roposal</w:t>
      </w:r>
      <w:r w:rsidR="003972AB" w:rsidRPr="008045ED">
        <w:rPr>
          <w:lang w:val="en-US"/>
        </w:rPr>
        <w:t xml:space="preserve"> </w:t>
      </w:r>
      <w:r>
        <w:rPr>
          <w:lang w:val="en-US"/>
        </w:rPr>
        <w:t>judgment</w:t>
      </w:r>
      <w:r w:rsidR="003972AB" w:rsidRPr="008045ED">
        <w:rPr>
          <w:lang w:val="en-US"/>
        </w:rPr>
        <w:t xml:space="preserve">, once all conditions and technical specifications established in this </w:t>
      </w:r>
      <w:r w:rsidR="0010299B">
        <w:rPr>
          <w:lang w:val="en-US"/>
        </w:rPr>
        <w:t>INVITATION FOR BID</w:t>
      </w:r>
      <w:r w:rsidR="003972AB" w:rsidRPr="008045ED">
        <w:rPr>
          <w:lang w:val="en-US"/>
        </w:rPr>
        <w:t xml:space="preserve"> are met, shall be processed based on </w:t>
      </w:r>
      <w:r w:rsidR="003972AB" w:rsidRPr="008045ED">
        <w:rPr>
          <w:b/>
          <w:lang w:val="en-US"/>
        </w:rPr>
        <w:t xml:space="preserve">technical and price </w:t>
      </w:r>
      <w:r w:rsidR="008045ED" w:rsidRPr="008045ED">
        <w:rPr>
          <w:b/>
          <w:lang w:val="en-US"/>
        </w:rPr>
        <w:t>criteria.</w:t>
      </w:r>
    </w:p>
    <w:p w14:paraId="57761293" w14:textId="3BC453C0" w:rsidR="007629D4" w:rsidRPr="008045ED" w:rsidRDefault="003972AB" w:rsidP="003B7138">
      <w:pPr>
        <w:pStyle w:val="Heading2"/>
        <w:numPr>
          <w:ilvl w:val="1"/>
          <w:numId w:val="2"/>
        </w:numPr>
        <w:spacing w:line="276" w:lineRule="auto"/>
        <w:rPr>
          <w:lang w:val="en-US"/>
        </w:rPr>
      </w:pPr>
      <w:r w:rsidRPr="008045ED">
        <w:rPr>
          <w:lang w:val="en-US"/>
        </w:rPr>
        <w:t xml:space="preserve">At the </w:t>
      </w:r>
      <w:r w:rsidRPr="003577B0">
        <w:rPr>
          <w:lang w:val="en-US"/>
        </w:rPr>
        <w:t xml:space="preserve">time, date and place indicated in this </w:t>
      </w:r>
      <w:r w:rsidR="0010299B" w:rsidRPr="003577B0">
        <w:rPr>
          <w:lang w:val="en-US"/>
        </w:rPr>
        <w:t>INVITATION FOR BID</w:t>
      </w:r>
      <w:r w:rsidRPr="003577B0">
        <w:rPr>
          <w:lang w:val="en-US"/>
        </w:rPr>
        <w:t xml:space="preserve">, in </w:t>
      </w:r>
      <w:r w:rsidR="002925A0" w:rsidRPr="003577B0">
        <w:rPr>
          <w:lang w:val="en-US"/>
        </w:rPr>
        <w:t>an</w:t>
      </w:r>
      <w:r w:rsidRPr="003577B0">
        <w:rPr>
          <w:lang w:val="en-US"/>
        </w:rPr>
        <w:t xml:space="preserve"> open session, in the presence of all bidders, the Bidding Commission shall </w:t>
      </w:r>
      <w:r w:rsidR="008045ED" w:rsidRPr="003577B0">
        <w:rPr>
          <w:lang w:val="en-US"/>
        </w:rPr>
        <w:t>receive</w:t>
      </w:r>
      <w:r w:rsidRPr="003577B0">
        <w:rPr>
          <w:lang w:val="en-US"/>
        </w:rPr>
        <w:t xml:space="preserve"> sealed envelopes</w:t>
      </w:r>
      <w:r w:rsidR="00B650CB" w:rsidRPr="003577B0">
        <w:rPr>
          <w:lang w:val="en-US"/>
        </w:rPr>
        <w:t xml:space="preserve"> (</w:t>
      </w:r>
      <w:r w:rsidR="00B31F17" w:rsidRPr="003577B0">
        <w:rPr>
          <w:lang w:val="en-US"/>
        </w:rPr>
        <w:t>item 6.4</w:t>
      </w:r>
      <w:r w:rsidR="00B650CB" w:rsidRPr="003577B0">
        <w:rPr>
          <w:lang w:val="en-US"/>
        </w:rPr>
        <w:t xml:space="preserve">), </w:t>
      </w:r>
      <w:r w:rsidR="00B2445A" w:rsidRPr="003577B0">
        <w:rPr>
          <w:lang w:val="en-US"/>
        </w:rPr>
        <w:t>containing</w:t>
      </w:r>
      <w:r w:rsidR="00B650CB" w:rsidRPr="003577B0">
        <w:rPr>
          <w:lang w:val="en-US"/>
        </w:rPr>
        <w:t xml:space="preserve"> </w:t>
      </w:r>
      <w:r w:rsidR="00B650CB" w:rsidRPr="003577B0">
        <w:rPr>
          <w:b/>
          <w:lang w:val="en-US"/>
        </w:rPr>
        <w:t xml:space="preserve">Envelopes n.º 01 e n.º 02 </w:t>
      </w:r>
      <w:r w:rsidR="00B2445A" w:rsidRPr="003577B0">
        <w:rPr>
          <w:b/>
          <w:lang w:val="en-US"/>
        </w:rPr>
        <w:t>and</w:t>
      </w:r>
      <w:r w:rsidR="00B650CB" w:rsidRPr="003577B0">
        <w:rPr>
          <w:b/>
          <w:lang w:val="en-US"/>
        </w:rPr>
        <w:t xml:space="preserve"> nº 03 </w:t>
      </w:r>
      <w:r w:rsidR="00B2445A" w:rsidRPr="003577B0">
        <w:rPr>
          <w:lang w:val="en-US"/>
        </w:rPr>
        <w:t>and start the Bidding Process</w:t>
      </w:r>
      <w:r w:rsidR="00B650CB" w:rsidRPr="003577B0">
        <w:rPr>
          <w:lang w:val="en-US"/>
        </w:rPr>
        <w:t>.</w:t>
      </w:r>
      <w:r w:rsidR="00B650CB" w:rsidRPr="008045ED">
        <w:rPr>
          <w:b/>
          <w:lang w:val="en-US"/>
        </w:rPr>
        <w:t xml:space="preserve">        </w:t>
      </w:r>
    </w:p>
    <w:p w14:paraId="67B36DC9" w14:textId="1923C955" w:rsidR="007629D4" w:rsidRPr="008045ED" w:rsidRDefault="00B2445A" w:rsidP="003B7138">
      <w:pPr>
        <w:pStyle w:val="Heading3"/>
        <w:numPr>
          <w:ilvl w:val="2"/>
          <w:numId w:val="2"/>
        </w:numPr>
        <w:spacing w:line="276" w:lineRule="auto"/>
        <w:ind w:left="630"/>
        <w:rPr>
          <w:rStyle w:val="hps"/>
          <w:sz w:val="24"/>
          <w:szCs w:val="24"/>
          <w:lang w:val="en-US"/>
        </w:rPr>
      </w:pPr>
      <w:r w:rsidRPr="008045ED">
        <w:rPr>
          <w:sz w:val="24"/>
          <w:szCs w:val="24"/>
          <w:lang w:val="en-US"/>
        </w:rPr>
        <w:t>Anyone may be present at these public sessions, but only bidders and their accredited representatives may partic</w:t>
      </w:r>
      <w:r w:rsidR="002925A0" w:rsidRPr="008045ED">
        <w:rPr>
          <w:sz w:val="24"/>
          <w:szCs w:val="24"/>
          <w:lang w:val="en-US"/>
        </w:rPr>
        <w:t>i</w:t>
      </w:r>
      <w:r w:rsidRPr="008045ED">
        <w:rPr>
          <w:sz w:val="24"/>
          <w:szCs w:val="24"/>
          <w:lang w:val="en-US"/>
        </w:rPr>
        <w:t>pate in the meeting, interacting with the Bidding Commission</w:t>
      </w:r>
      <w:r w:rsidR="00B650CB" w:rsidRPr="008045ED">
        <w:rPr>
          <w:sz w:val="24"/>
          <w:szCs w:val="24"/>
          <w:lang w:val="en-US"/>
        </w:rPr>
        <w:t xml:space="preserve">. </w:t>
      </w:r>
    </w:p>
    <w:p w14:paraId="6987B6CC" w14:textId="722A057A" w:rsidR="007629D4" w:rsidRPr="008045ED" w:rsidRDefault="00B2445A" w:rsidP="003B7138">
      <w:pPr>
        <w:pStyle w:val="Heading2"/>
        <w:numPr>
          <w:ilvl w:val="1"/>
          <w:numId w:val="2"/>
        </w:numPr>
        <w:spacing w:line="276" w:lineRule="auto"/>
        <w:rPr>
          <w:rStyle w:val="hps"/>
          <w:b/>
          <w:lang w:val="en-US"/>
        </w:rPr>
      </w:pPr>
      <w:r w:rsidRPr="008045ED">
        <w:rPr>
          <w:rStyle w:val="hps"/>
          <w:lang w:val="en-US"/>
        </w:rPr>
        <w:t>Once the deadline</w:t>
      </w:r>
      <w:r w:rsidR="002925A0" w:rsidRPr="008045ED">
        <w:rPr>
          <w:rStyle w:val="hps"/>
          <w:lang w:val="en-US"/>
        </w:rPr>
        <w:t xml:space="preserve"> for submitting documents has expired</w:t>
      </w:r>
      <w:r w:rsidRPr="008045ED">
        <w:rPr>
          <w:rStyle w:val="hps"/>
          <w:lang w:val="en-US"/>
        </w:rPr>
        <w:t xml:space="preserve">, no other documents shall be accepted, or </w:t>
      </w:r>
      <w:r w:rsidR="008045ED" w:rsidRPr="008045ED">
        <w:rPr>
          <w:rStyle w:val="hps"/>
          <w:lang w:val="en-US"/>
        </w:rPr>
        <w:t>further</w:t>
      </w:r>
      <w:r w:rsidRPr="008045ED">
        <w:rPr>
          <w:rStyle w:val="hps"/>
          <w:lang w:val="en-US"/>
        </w:rPr>
        <w:t xml:space="preserve"> a</w:t>
      </w:r>
      <w:r w:rsidR="002925A0" w:rsidRPr="008045ED">
        <w:rPr>
          <w:rStyle w:val="hps"/>
          <w:lang w:val="en-US"/>
        </w:rPr>
        <w:t>d</w:t>
      </w:r>
      <w:r w:rsidRPr="008045ED">
        <w:rPr>
          <w:rStyle w:val="hps"/>
          <w:lang w:val="en-US"/>
        </w:rPr>
        <w:t>denda or clarification concerning the qualification documentation, the technical proposal or price proposal submitted</w:t>
      </w:r>
      <w:r w:rsidR="00B650CB" w:rsidRPr="008045ED">
        <w:rPr>
          <w:rStyle w:val="hps"/>
          <w:lang w:val="en-US"/>
        </w:rPr>
        <w:t xml:space="preserve">.          </w:t>
      </w:r>
      <w:r w:rsidR="00B650CB" w:rsidRPr="008045ED">
        <w:rPr>
          <w:lang w:val="en-US"/>
        </w:rPr>
        <w:t xml:space="preserve"> </w:t>
      </w:r>
    </w:p>
    <w:p w14:paraId="167C96D7" w14:textId="0649AA37" w:rsidR="007629D4" w:rsidRPr="008045ED" w:rsidRDefault="00B650CB" w:rsidP="003B7138">
      <w:pPr>
        <w:pStyle w:val="Heading2"/>
        <w:numPr>
          <w:ilvl w:val="1"/>
          <w:numId w:val="2"/>
        </w:numPr>
        <w:spacing w:line="276" w:lineRule="auto"/>
        <w:rPr>
          <w:rStyle w:val="hps"/>
          <w:lang w:val="en-US"/>
        </w:rPr>
      </w:pPr>
      <w:r w:rsidRPr="008045ED">
        <w:rPr>
          <w:rStyle w:val="hps"/>
          <w:b/>
          <w:lang w:val="en-US"/>
        </w:rPr>
        <w:t>A</w:t>
      </w:r>
      <w:r w:rsidR="00B2445A" w:rsidRPr="008045ED">
        <w:rPr>
          <w:rStyle w:val="hps"/>
          <w:b/>
          <w:lang w:val="en-US"/>
        </w:rPr>
        <w:t xml:space="preserve">fter </w:t>
      </w:r>
      <w:r w:rsidR="002925A0" w:rsidRPr="008045ED">
        <w:rPr>
          <w:rStyle w:val="hps"/>
          <w:b/>
          <w:lang w:val="en-US"/>
        </w:rPr>
        <w:t>identifying the</w:t>
      </w:r>
      <w:r w:rsidR="00B2445A" w:rsidRPr="008045ED">
        <w:rPr>
          <w:rStyle w:val="hps"/>
          <w:b/>
          <w:lang w:val="en-US"/>
        </w:rPr>
        <w:t xml:space="preserve"> Bidder</w:t>
      </w:r>
      <w:r w:rsidR="002925A0" w:rsidRPr="008045ED">
        <w:rPr>
          <w:rStyle w:val="hps"/>
          <w:b/>
          <w:lang w:val="en-US"/>
        </w:rPr>
        <w:t>s</w:t>
      </w:r>
      <w:r w:rsidR="00B2445A" w:rsidRPr="008045ED">
        <w:rPr>
          <w:rStyle w:val="hps"/>
          <w:b/>
          <w:lang w:val="en-US"/>
        </w:rPr>
        <w:t xml:space="preserve">, the Bidding Commission shall </w:t>
      </w:r>
      <w:r w:rsidR="00A916DF" w:rsidRPr="008045ED">
        <w:rPr>
          <w:rStyle w:val="hps"/>
          <w:b/>
          <w:lang w:val="en-US"/>
        </w:rPr>
        <w:t xml:space="preserve">proceed to open </w:t>
      </w:r>
      <w:r w:rsidRPr="008045ED">
        <w:rPr>
          <w:rStyle w:val="hps"/>
          <w:b/>
          <w:lang w:val="en-US"/>
        </w:rPr>
        <w:t>Envelopes</w:t>
      </w:r>
      <w:r w:rsidRPr="008045ED">
        <w:rPr>
          <w:b/>
          <w:lang w:val="en-US"/>
        </w:rPr>
        <w:t xml:space="preserve"> </w:t>
      </w:r>
      <w:r w:rsidRPr="008045ED">
        <w:rPr>
          <w:rStyle w:val="hps"/>
          <w:b/>
          <w:lang w:val="en-US"/>
        </w:rPr>
        <w:t>nº 01</w:t>
      </w:r>
      <w:r w:rsidRPr="008045ED">
        <w:rPr>
          <w:b/>
          <w:lang w:val="en-US"/>
        </w:rPr>
        <w:t xml:space="preserve"> </w:t>
      </w:r>
      <w:r w:rsidRPr="008045ED">
        <w:rPr>
          <w:rStyle w:val="hps"/>
          <w:b/>
          <w:lang w:val="en-US"/>
        </w:rPr>
        <w:t>-</w:t>
      </w:r>
      <w:r w:rsidRPr="008045ED">
        <w:rPr>
          <w:b/>
          <w:lang w:val="en-US"/>
        </w:rPr>
        <w:t xml:space="preserve"> </w:t>
      </w:r>
      <w:r w:rsidRPr="008045ED">
        <w:rPr>
          <w:rStyle w:val="hps"/>
          <w:b/>
          <w:lang w:val="en-US"/>
        </w:rPr>
        <w:t>QUALIFICA</w:t>
      </w:r>
      <w:r w:rsidR="00A916DF" w:rsidRPr="008045ED">
        <w:rPr>
          <w:rStyle w:val="hps"/>
          <w:b/>
          <w:lang w:val="en-US"/>
        </w:rPr>
        <w:t>TION</w:t>
      </w:r>
      <w:r w:rsidRPr="008045ED">
        <w:rPr>
          <w:b/>
          <w:caps/>
          <w:lang w:val="en-US"/>
        </w:rPr>
        <w:t>.</w:t>
      </w:r>
    </w:p>
    <w:p w14:paraId="44B36AB5" w14:textId="07FD2B44" w:rsidR="007629D4" w:rsidRPr="008045ED" w:rsidRDefault="00A916DF" w:rsidP="003B7138">
      <w:pPr>
        <w:pStyle w:val="Heading3"/>
        <w:numPr>
          <w:ilvl w:val="2"/>
          <w:numId w:val="2"/>
        </w:numPr>
        <w:spacing w:line="276" w:lineRule="auto"/>
        <w:ind w:left="540"/>
        <w:rPr>
          <w:rStyle w:val="hps"/>
          <w:sz w:val="24"/>
          <w:szCs w:val="24"/>
          <w:lang w:val="en-US"/>
        </w:rPr>
      </w:pPr>
      <w:r w:rsidRPr="008045ED">
        <w:rPr>
          <w:rStyle w:val="hps"/>
          <w:sz w:val="24"/>
          <w:szCs w:val="24"/>
          <w:lang w:val="en-US"/>
        </w:rPr>
        <w:t xml:space="preserve">The </w:t>
      </w:r>
      <w:r w:rsidR="002925A0" w:rsidRPr="008045ED">
        <w:rPr>
          <w:rStyle w:val="hps"/>
          <w:sz w:val="24"/>
          <w:szCs w:val="24"/>
          <w:lang w:val="en-US"/>
        </w:rPr>
        <w:t>content</w:t>
      </w:r>
      <w:r w:rsidRPr="008045ED">
        <w:rPr>
          <w:rStyle w:val="hps"/>
          <w:sz w:val="24"/>
          <w:szCs w:val="24"/>
          <w:lang w:val="en-US"/>
        </w:rPr>
        <w:t xml:space="preserve"> of the envelopes must be initialed by members of the Bidding Commission and by all </w:t>
      </w:r>
      <w:r w:rsidR="00B31F17">
        <w:rPr>
          <w:rStyle w:val="hps"/>
          <w:sz w:val="24"/>
          <w:szCs w:val="24"/>
          <w:lang w:val="en-US"/>
        </w:rPr>
        <w:t xml:space="preserve">present </w:t>
      </w:r>
      <w:r w:rsidRPr="008045ED">
        <w:rPr>
          <w:rStyle w:val="hps"/>
          <w:sz w:val="24"/>
          <w:szCs w:val="24"/>
          <w:lang w:val="en-US"/>
        </w:rPr>
        <w:t>Bidder</w:t>
      </w:r>
      <w:r w:rsidR="00B31F17">
        <w:rPr>
          <w:rStyle w:val="hps"/>
          <w:sz w:val="24"/>
          <w:szCs w:val="24"/>
          <w:lang w:val="en-US"/>
        </w:rPr>
        <w:t xml:space="preserve">’s </w:t>
      </w:r>
      <w:r w:rsidRPr="008045ED">
        <w:rPr>
          <w:rStyle w:val="hps"/>
          <w:sz w:val="24"/>
          <w:szCs w:val="24"/>
          <w:lang w:val="en-US"/>
        </w:rPr>
        <w:t>representative</w:t>
      </w:r>
      <w:r w:rsidR="00B31F17">
        <w:rPr>
          <w:rStyle w:val="hps"/>
          <w:sz w:val="24"/>
          <w:szCs w:val="24"/>
          <w:lang w:val="en-US"/>
        </w:rPr>
        <w:t>s</w:t>
      </w:r>
      <w:r w:rsidR="00B31F17">
        <w:rPr>
          <w:sz w:val="24"/>
          <w:szCs w:val="24"/>
          <w:lang w:val="en-US"/>
        </w:rPr>
        <w:t>.</w:t>
      </w:r>
    </w:p>
    <w:p w14:paraId="321168DD" w14:textId="167171A6" w:rsidR="007629D4" w:rsidRPr="008045ED" w:rsidRDefault="00A916DF" w:rsidP="003B7138">
      <w:pPr>
        <w:pStyle w:val="Heading2"/>
        <w:numPr>
          <w:ilvl w:val="1"/>
          <w:numId w:val="2"/>
        </w:numPr>
        <w:spacing w:line="276" w:lineRule="auto"/>
        <w:rPr>
          <w:rStyle w:val="hps"/>
          <w:lang w:val="en-US"/>
        </w:rPr>
      </w:pPr>
      <w:r w:rsidRPr="008045ED">
        <w:rPr>
          <w:rStyle w:val="hps"/>
          <w:lang w:val="en-US"/>
        </w:rPr>
        <w:t xml:space="preserve">Bidder qualification shall be verified, in accordance with the terms of this </w:t>
      </w:r>
      <w:r w:rsidR="0010299B">
        <w:rPr>
          <w:rStyle w:val="hps"/>
          <w:lang w:val="en-US"/>
        </w:rPr>
        <w:t>INVITATION FOR BID</w:t>
      </w:r>
      <w:r w:rsidR="00B650CB" w:rsidRPr="008045ED">
        <w:rPr>
          <w:rStyle w:val="hps"/>
          <w:lang w:val="en-US"/>
        </w:rPr>
        <w:t>.</w:t>
      </w:r>
      <w:r w:rsidR="00B650CB" w:rsidRPr="008045ED">
        <w:rPr>
          <w:lang w:val="en-US"/>
        </w:rPr>
        <w:t xml:space="preserve"> </w:t>
      </w:r>
    </w:p>
    <w:p w14:paraId="60F0A838" w14:textId="79762E1E" w:rsidR="00CE4CD8" w:rsidRPr="008045ED" w:rsidRDefault="00A916DF" w:rsidP="003B7138">
      <w:pPr>
        <w:pStyle w:val="Heading2"/>
        <w:numPr>
          <w:ilvl w:val="2"/>
          <w:numId w:val="2"/>
        </w:numPr>
        <w:spacing w:line="276" w:lineRule="auto"/>
        <w:rPr>
          <w:rStyle w:val="hps"/>
          <w:lang w:val="en-US"/>
        </w:rPr>
      </w:pPr>
      <w:bookmarkStart w:id="41" w:name="_Ref488678839"/>
      <w:r w:rsidRPr="008045ED">
        <w:rPr>
          <w:rStyle w:val="hps"/>
          <w:lang w:val="en-US"/>
        </w:rPr>
        <w:t xml:space="preserve">Should the Bidding Commission </w:t>
      </w:r>
      <w:r w:rsidR="008045ED" w:rsidRPr="008045ED">
        <w:rPr>
          <w:rStyle w:val="hps"/>
          <w:lang w:val="en-US"/>
        </w:rPr>
        <w:t>deem</w:t>
      </w:r>
      <w:r w:rsidRPr="008045ED">
        <w:rPr>
          <w:rStyle w:val="hps"/>
          <w:lang w:val="en-US"/>
        </w:rPr>
        <w:t xml:space="preserve"> it necessary, it may</w:t>
      </w:r>
      <w:r w:rsidR="0044620E" w:rsidRPr="008045ED">
        <w:rPr>
          <w:rStyle w:val="hps"/>
          <w:lang w:val="en-US"/>
        </w:rPr>
        <w:t xml:space="preserve"> postpone</w:t>
      </w:r>
      <w:r w:rsidRPr="008045ED">
        <w:rPr>
          <w:rStyle w:val="hps"/>
          <w:lang w:val="en-US"/>
        </w:rPr>
        <w:t xml:space="preserve"> the public session, for the purpose of analyzing the documents submitted by the bidders, at which time it must inform all bidders of the time and place of the new meeting</w:t>
      </w:r>
      <w:r w:rsidR="00B650CB" w:rsidRPr="008045ED">
        <w:rPr>
          <w:rStyle w:val="hps"/>
          <w:lang w:val="en-US"/>
        </w:rPr>
        <w:t>.</w:t>
      </w:r>
      <w:bookmarkEnd w:id="41"/>
    </w:p>
    <w:p w14:paraId="0B72668E" w14:textId="38096C0D" w:rsidR="007629D4" w:rsidRPr="008045ED" w:rsidRDefault="00B650CB" w:rsidP="003B7138">
      <w:pPr>
        <w:pStyle w:val="Heading2"/>
        <w:numPr>
          <w:ilvl w:val="3"/>
          <w:numId w:val="2"/>
        </w:numPr>
        <w:spacing w:line="276" w:lineRule="auto"/>
        <w:ind w:left="1440"/>
        <w:rPr>
          <w:lang w:val="en-US"/>
        </w:rPr>
      </w:pPr>
      <w:r w:rsidRPr="008045ED">
        <w:rPr>
          <w:rStyle w:val="hps"/>
          <w:lang w:val="en-US"/>
        </w:rPr>
        <w:t xml:space="preserve"> </w:t>
      </w:r>
      <w:r w:rsidRPr="008045ED">
        <w:rPr>
          <w:lang w:val="en-US"/>
        </w:rPr>
        <w:t>T</w:t>
      </w:r>
      <w:r w:rsidR="00A916DF" w:rsidRPr="008045ED">
        <w:rPr>
          <w:lang w:val="en-US"/>
        </w:rPr>
        <w:t xml:space="preserve">aking into account the complexity of the services to be provided, the BIDDING COMMISSION may submit to </w:t>
      </w:r>
      <w:r w:rsidR="00A916DF" w:rsidRPr="003B7138">
        <w:rPr>
          <w:b/>
          <w:lang w:val="en-US"/>
        </w:rPr>
        <w:t>CELOG</w:t>
      </w:r>
      <w:r w:rsidR="00B31F17">
        <w:rPr>
          <w:lang w:val="en-US"/>
        </w:rPr>
        <w:t xml:space="preserve"> the</w:t>
      </w:r>
      <w:r w:rsidR="00A916DF" w:rsidRPr="008045ED">
        <w:rPr>
          <w:lang w:val="en-US"/>
        </w:rPr>
        <w:t xml:space="preserve"> documents pertaining to qualification for the purpose of receiving a definitive technical opinion regarding the qualification of </w:t>
      </w:r>
      <w:r w:rsidR="00B31F17" w:rsidRPr="008045ED">
        <w:rPr>
          <w:lang w:val="en-US"/>
        </w:rPr>
        <w:t>participati</w:t>
      </w:r>
      <w:r w:rsidR="00B31F17">
        <w:rPr>
          <w:lang w:val="en-US"/>
        </w:rPr>
        <w:t>ng bidders</w:t>
      </w:r>
      <w:r w:rsidRPr="008045ED">
        <w:rPr>
          <w:lang w:val="en-US"/>
        </w:rPr>
        <w:t>.</w:t>
      </w:r>
    </w:p>
    <w:p w14:paraId="3ED512E1" w14:textId="656C9398" w:rsidR="007629D4" w:rsidRPr="008045ED" w:rsidRDefault="00B650CB" w:rsidP="003B7138">
      <w:pPr>
        <w:pStyle w:val="Heading3"/>
        <w:numPr>
          <w:ilvl w:val="2"/>
          <w:numId w:val="2"/>
        </w:numPr>
        <w:spacing w:line="276" w:lineRule="auto"/>
        <w:ind w:left="540"/>
        <w:rPr>
          <w:rStyle w:val="hps"/>
          <w:rFonts w:ascii="Times New Roman" w:hAnsi="Times New Roman" w:cs="Tahoma"/>
          <w:color w:val="000000"/>
          <w:sz w:val="24"/>
          <w:szCs w:val="24"/>
          <w:lang w:val="en-US"/>
        </w:rPr>
      </w:pPr>
      <w:r w:rsidRPr="008045ED">
        <w:rPr>
          <w:rStyle w:val="hps"/>
          <w:sz w:val="24"/>
          <w:szCs w:val="24"/>
          <w:lang w:val="en-US"/>
        </w:rPr>
        <w:t>C</w:t>
      </w:r>
      <w:r w:rsidR="00A916DF" w:rsidRPr="008045ED">
        <w:rPr>
          <w:rStyle w:val="hps"/>
          <w:sz w:val="24"/>
          <w:szCs w:val="24"/>
          <w:lang w:val="en-US"/>
        </w:rPr>
        <w:t xml:space="preserve">onsidering the situation described in the above item, if the Bidding Commission deems it necessary, it may postpone the open session, for the purpose of analyzing the documents submitted by the bidders, at which time it must inform the bidders of the time and place for the new meeting; all </w:t>
      </w:r>
      <w:r w:rsidR="00AC0829" w:rsidRPr="008045ED">
        <w:rPr>
          <w:rStyle w:val="hps"/>
          <w:sz w:val="24"/>
          <w:szCs w:val="24"/>
          <w:lang w:val="en-US"/>
        </w:rPr>
        <w:t xml:space="preserve">initialed qualification documents, as well as Envelopes 2- Technical Proposal </w:t>
      </w:r>
      <w:r w:rsidR="0044620E" w:rsidRPr="008045ED">
        <w:rPr>
          <w:rStyle w:val="hps"/>
          <w:sz w:val="24"/>
          <w:szCs w:val="24"/>
          <w:lang w:val="en-US"/>
        </w:rPr>
        <w:t xml:space="preserve"> and </w:t>
      </w:r>
      <w:r w:rsidR="00AC0829" w:rsidRPr="008045ED">
        <w:rPr>
          <w:rStyle w:val="hps"/>
          <w:sz w:val="24"/>
          <w:szCs w:val="24"/>
          <w:lang w:val="en-US"/>
        </w:rPr>
        <w:t xml:space="preserve">Envelopes 3- Price Proposals- with the initials of all members of the Bidding Commission and </w:t>
      </w:r>
      <w:r w:rsidR="008045ED" w:rsidRPr="008045ED">
        <w:rPr>
          <w:rStyle w:val="hps"/>
          <w:sz w:val="24"/>
          <w:szCs w:val="24"/>
          <w:lang w:val="en-US"/>
        </w:rPr>
        <w:t>all</w:t>
      </w:r>
      <w:r w:rsidR="00AC0829" w:rsidRPr="008045ED">
        <w:rPr>
          <w:rStyle w:val="hps"/>
          <w:sz w:val="24"/>
          <w:szCs w:val="24"/>
          <w:lang w:val="en-US"/>
        </w:rPr>
        <w:t xml:space="preserve"> </w:t>
      </w:r>
      <w:r w:rsidR="00B31F17">
        <w:rPr>
          <w:rStyle w:val="hps"/>
          <w:sz w:val="24"/>
          <w:szCs w:val="24"/>
          <w:lang w:val="en-US"/>
        </w:rPr>
        <w:t xml:space="preserve">present </w:t>
      </w:r>
      <w:r w:rsidR="00AC0829" w:rsidRPr="008045ED">
        <w:rPr>
          <w:rStyle w:val="hps"/>
          <w:sz w:val="24"/>
          <w:szCs w:val="24"/>
          <w:lang w:val="en-US"/>
        </w:rPr>
        <w:t xml:space="preserve">Bidders, shall be kept by the Bidding Commission until completion of the qualification </w:t>
      </w:r>
      <w:r w:rsidR="00B31F17">
        <w:rPr>
          <w:rStyle w:val="hps"/>
          <w:sz w:val="24"/>
          <w:szCs w:val="24"/>
          <w:lang w:val="en-US"/>
        </w:rPr>
        <w:t>phase</w:t>
      </w:r>
      <w:r w:rsidRPr="008045ED">
        <w:rPr>
          <w:rStyle w:val="hps"/>
          <w:sz w:val="24"/>
          <w:szCs w:val="24"/>
          <w:lang w:val="en-US"/>
        </w:rPr>
        <w:t>.</w:t>
      </w:r>
    </w:p>
    <w:p w14:paraId="0F420B8C" w14:textId="5177C101" w:rsidR="007629D4" w:rsidRPr="008045ED" w:rsidRDefault="00AC0829" w:rsidP="003B7138">
      <w:pPr>
        <w:pStyle w:val="Heading2"/>
        <w:numPr>
          <w:ilvl w:val="1"/>
          <w:numId w:val="2"/>
        </w:numPr>
        <w:spacing w:line="276" w:lineRule="auto"/>
        <w:rPr>
          <w:rStyle w:val="hps"/>
          <w:lang w:val="en-US"/>
        </w:rPr>
      </w:pPr>
      <w:r w:rsidRPr="008045ED">
        <w:rPr>
          <w:rStyle w:val="hps"/>
          <w:lang w:val="en-US"/>
        </w:rPr>
        <w:t>Disqualifi</w:t>
      </w:r>
      <w:r w:rsidR="0044620E" w:rsidRPr="008045ED">
        <w:rPr>
          <w:rStyle w:val="hps"/>
          <w:lang w:val="en-US"/>
        </w:rPr>
        <w:t>ed bidders shall have</w:t>
      </w:r>
      <w:r w:rsidRPr="008045ED">
        <w:rPr>
          <w:rStyle w:val="hps"/>
          <w:lang w:val="en-US"/>
        </w:rPr>
        <w:t xml:space="preserve"> their Envelopes</w:t>
      </w:r>
      <w:r w:rsidR="00B650CB" w:rsidRPr="008045ED">
        <w:rPr>
          <w:rStyle w:val="hps"/>
          <w:lang w:val="en-US"/>
        </w:rPr>
        <w:t xml:space="preserve"> nº</w:t>
      </w:r>
      <w:r w:rsidR="00B650CB" w:rsidRPr="008045ED">
        <w:rPr>
          <w:lang w:val="en-US"/>
        </w:rPr>
        <w:t xml:space="preserve"> </w:t>
      </w:r>
      <w:r w:rsidR="00B650CB" w:rsidRPr="008045ED">
        <w:rPr>
          <w:rStyle w:val="hps"/>
          <w:lang w:val="en-US"/>
        </w:rPr>
        <w:t>2</w:t>
      </w:r>
      <w:r w:rsidR="00B650CB" w:rsidRPr="008045ED">
        <w:rPr>
          <w:lang w:val="en-US"/>
        </w:rPr>
        <w:t xml:space="preserve"> </w:t>
      </w:r>
      <w:r w:rsidRPr="008045ED">
        <w:rPr>
          <w:lang w:val="en-US"/>
        </w:rPr>
        <w:t>and</w:t>
      </w:r>
      <w:r w:rsidR="00B650CB" w:rsidRPr="008045ED">
        <w:rPr>
          <w:lang w:val="en-US"/>
        </w:rPr>
        <w:t xml:space="preserve"> nº 3 </w:t>
      </w:r>
      <w:r w:rsidR="0044620E" w:rsidRPr="008045ED">
        <w:rPr>
          <w:lang w:val="en-US"/>
        </w:rPr>
        <w:t>returned</w:t>
      </w:r>
      <w:r w:rsidRPr="008045ED">
        <w:rPr>
          <w:lang w:val="en-US"/>
        </w:rPr>
        <w:t xml:space="preserve"> still sealed, after the legal timeframe for appeals has expired without the submission of any appeals, or their removal shall be subject to an adverse decision further to their appeal</w:t>
      </w:r>
      <w:r w:rsidR="00B650CB" w:rsidRPr="008045ED">
        <w:rPr>
          <w:rStyle w:val="hps"/>
          <w:lang w:val="en-US"/>
        </w:rPr>
        <w:t xml:space="preserve">.        </w:t>
      </w:r>
      <w:r w:rsidR="00B650CB" w:rsidRPr="008045ED">
        <w:rPr>
          <w:lang w:val="en-US"/>
        </w:rPr>
        <w:t xml:space="preserve"> </w:t>
      </w:r>
    </w:p>
    <w:p w14:paraId="73C1AA1C" w14:textId="371C5B78" w:rsidR="007629D4" w:rsidRPr="008045ED" w:rsidRDefault="003F4FFF" w:rsidP="003B7138">
      <w:pPr>
        <w:pStyle w:val="Heading2"/>
        <w:numPr>
          <w:ilvl w:val="1"/>
          <w:numId w:val="2"/>
        </w:numPr>
        <w:spacing w:line="276" w:lineRule="auto"/>
        <w:rPr>
          <w:rStyle w:val="hps"/>
          <w:lang w:val="en-US"/>
        </w:rPr>
      </w:pPr>
      <w:r w:rsidRPr="008045ED">
        <w:rPr>
          <w:rStyle w:val="hps"/>
          <w:lang w:val="en-US"/>
        </w:rPr>
        <w:lastRenderedPageBreak/>
        <w:t>After analyzing qualification documents, a timeframe of 5 (five</w:t>
      </w:r>
      <w:r w:rsidR="00B650CB" w:rsidRPr="008045ED">
        <w:rPr>
          <w:lang w:val="en-US"/>
        </w:rPr>
        <w:t xml:space="preserve">) </w:t>
      </w:r>
      <w:r w:rsidRPr="008045ED">
        <w:rPr>
          <w:lang w:val="en-US"/>
        </w:rPr>
        <w:t>business days shall be granted to the bidders for the submission of possible appeals. After that, a new date for the opening of the technical proposals shall be announced</w:t>
      </w:r>
      <w:r w:rsidR="00B650CB" w:rsidRPr="008045ED">
        <w:rPr>
          <w:rStyle w:val="hps"/>
          <w:lang w:val="en-US"/>
        </w:rPr>
        <w:t xml:space="preserve">.     </w:t>
      </w:r>
    </w:p>
    <w:p w14:paraId="67A7F379" w14:textId="21F6ECC9" w:rsidR="007629D4" w:rsidRPr="008045ED" w:rsidRDefault="003F4FFF" w:rsidP="003B7138">
      <w:pPr>
        <w:pStyle w:val="Heading3"/>
        <w:numPr>
          <w:ilvl w:val="2"/>
          <w:numId w:val="2"/>
        </w:numPr>
        <w:spacing w:line="276" w:lineRule="auto"/>
        <w:ind w:left="540"/>
        <w:rPr>
          <w:rStyle w:val="hps"/>
          <w:sz w:val="24"/>
          <w:szCs w:val="24"/>
          <w:lang w:val="en-US"/>
        </w:rPr>
      </w:pPr>
      <w:r w:rsidRPr="008045ED">
        <w:rPr>
          <w:rStyle w:val="hps"/>
          <w:sz w:val="24"/>
          <w:szCs w:val="24"/>
          <w:lang w:val="en-US"/>
        </w:rPr>
        <w:t>In exceptional circumstances, the opening of the technical proposals may occur during the same meeting, in the following cases</w:t>
      </w:r>
      <w:r w:rsidR="00B650CB" w:rsidRPr="008045ED">
        <w:rPr>
          <w:sz w:val="24"/>
          <w:szCs w:val="24"/>
          <w:lang w:val="en-US"/>
        </w:rPr>
        <w:t>:</w:t>
      </w:r>
      <w:r w:rsidR="00B650CB" w:rsidRPr="008045ED">
        <w:rPr>
          <w:rStyle w:val="Heading2Char"/>
          <w:sz w:val="24"/>
          <w:szCs w:val="24"/>
          <w:lang w:val="en-US"/>
        </w:rPr>
        <w:t xml:space="preserve">      </w:t>
      </w:r>
    </w:p>
    <w:p w14:paraId="31345A2D" w14:textId="666A1837" w:rsidR="007629D4" w:rsidRPr="005641AC" w:rsidRDefault="003F4FFF" w:rsidP="003B7138">
      <w:pPr>
        <w:pStyle w:val="Heading3"/>
        <w:numPr>
          <w:ilvl w:val="3"/>
          <w:numId w:val="2"/>
        </w:numPr>
        <w:spacing w:line="276" w:lineRule="auto"/>
        <w:rPr>
          <w:rStyle w:val="hps"/>
          <w:sz w:val="24"/>
          <w:szCs w:val="24"/>
          <w:lang w:val="en-US"/>
        </w:rPr>
      </w:pPr>
      <w:r w:rsidRPr="007F1072">
        <w:rPr>
          <w:rStyle w:val="hps"/>
          <w:sz w:val="24"/>
          <w:szCs w:val="24"/>
          <w:lang w:val="en-US"/>
        </w:rPr>
        <w:t xml:space="preserve">All Bidders are </w:t>
      </w:r>
      <w:r w:rsidR="008045ED" w:rsidRPr="005641AC">
        <w:rPr>
          <w:rStyle w:val="hps"/>
          <w:sz w:val="24"/>
          <w:szCs w:val="24"/>
          <w:lang w:val="en-US"/>
        </w:rPr>
        <w:t>present</w:t>
      </w:r>
      <w:r w:rsidRPr="005641AC">
        <w:rPr>
          <w:rStyle w:val="hps"/>
          <w:sz w:val="24"/>
          <w:szCs w:val="24"/>
          <w:lang w:val="en-US"/>
        </w:rPr>
        <w:t xml:space="preserve"> and waive their right to appeal</w:t>
      </w:r>
      <w:r w:rsidR="00B650CB" w:rsidRPr="005641AC">
        <w:rPr>
          <w:rStyle w:val="hps"/>
          <w:sz w:val="24"/>
          <w:szCs w:val="24"/>
          <w:lang w:val="en-US"/>
        </w:rPr>
        <w:t>.</w:t>
      </w:r>
    </w:p>
    <w:p w14:paraId="4074356F" w14:textId="1167122D" w:rsidR="007629D4" w:rsidRPr="008045ED" w:rsidRDefault="003F4FFF" w:rsidP="003B7138">
      <w:pPr>
        <w:pStyle w:val="Heading3"/>
        <w:numPr>
          <w:ilvl w:val="3"/>
          <w:numId w:val="2"/>
        </w:numPr>
        <w:spacing w:line="276" w:lineRule="auto"/>
        <w:rPr>
          <w:rStyle w:val="hps"/>
          <w:sz w:val="24"/>
          <w:szCs w:val="24"/>
          <w:lang w:val="en-US"/>
        </w:rPr>
      </w:pPr>
      <w:r w:rsidRPr="005641AC">
        <w:rPr>
          <w:rStyle w:val="hps"/>
          <w:sz w:val="24"/>
          <w:szCs w:val="24"/>
          <w:lang w:val="en-US"/>
        </w:rPr>
        <w:t xml:space="preserve">Should the Bidding Commission consult the candidates who are not </w:t>
      </w:r>
      <w:r w:rsidR="0044620E" w:rsidRPr="005641AC">
        <w:rPr>
          <w:rStyle w:val="hps"/>
          <w:sz w:val="24"/>
          <w:szCs w:val="24"/>
          <w:lang w:val="en-US"/>
        </w:rPr>
        <w:t>present</w:t>
      </w:r>
      <w:r w:rsidRPr="005641AC">
        <w:rPr>
          <w:rStyle w:val="hps"/>
          <w:sz w:val="24"/>
          <w:szCs w:val="24"/>
          <w:lang w:val="en-US"/>
        </w:rPr>
        <w:t xml:space="preserve"> at the meeting, and they waive their right to appeal</w:t>
      </w:r>
      <w:r w:rsidR="00B650CB" w:rsidRPr="005641AC">
        <w:rPr>
          <w:rStyle w:val="hps"/>
          <w:sz w:val="24"/>
          <w:szCs w:val="24"/>
          <w:lang w:val="en-US"/>
        </w:rPr>
        <w:t>.</w:t>
      </w:r>
      <w:r w:rsidR="00B650CB" w:rsidRPr="005641AC">
        <w:rPr>
          <w:sz w:val="24"/>
          <w:szCs w:val="24"/>
          <w:lang w:val="en-US"/>
        </w:rPr>
        <w:t xml:space="preserve">       </w:t>
      </w:r>
    </w:p>
    <w:p w14:paraId="4532A8EF" w14:textId="0C0FEB61" w:rsidR="007629D4" w:rsidRPr="008045ED" w:rsidRDefault="003F4FFF" w:rsidP="003B7138">
      <w:pPr>
        <w:pStyle w:val="Heading2"/>
        <w:numPr>
          <w:ilvl w:val="1"/>
          <w:numId w:val="2"/>
        </w:numPr>
        <w:spacing w:line="276" w:lineRule="auto"/>
        <w:rPr>
          <w:rStyle w:val="hps"/>
          <w:lang w:val="en-US"/>
        </w:rPr>
      </w:pPr>
      <w:r w:rsidRPr="008045ED">
        <w:rPr>
          <w:rStyle w:val="hps"/>
          <w:lang w:val="en-US"/>
        </w:rPr>
        <w:t xml:space="preserve">If any other bidder does not waive the right to appeal during the qualification phase, </w:t>
      </w:r>
      <w:r w:rsidR="005641AC">
        <w:rPr>
          <w:rStyle w:val="hps"/>
          <w:lang w:val="en-US"/>
        </w:rPr>
        <w:t xml:space="preserve">Envelope </w:t>
      </w:r>
      <w:r w:rsidR="00B650CB" w:rsidRPr="008045ED">
        <w:rPr>
          <w:rStyle w:val="hps"/>
          <w:lang w:val="en-US"/>
        </w:rPr>
        <w:t>nº 2 –</w:t>
      </w:r>
      <w:r w:rsidR="00B650CB" w:rsidRPr="008045ED">
        <w:rPr>
          <w:lang w:val="en-US"/>
        </w:rPr>
        <w:t xml:space="preserve"> </w:t>
      </w:r>
      <w:r w:rsidRPr="008045ED">
        <w:rPr>
          <w:rStyle w:val="hps"/>
          <w:lang w:val="en-US"/>
        </w:rPr>
        <w:t>Technical Proposal</w:t>
      </w:r>
      <w:r w:rsidR="00B650CB" w:rsidRPr="008045ED">
        <w:rPr>
          <w:rStyle w:val="hps"/>
          <w:lang w:val="en-US"/>
        </w:rPr>
        <w:t xml:space="preserve"> </w:t>
      </w:r>
      <w:r w:rsidRPr="008045ED">
        <w:rPr>
          <w:rStyle w:val="hps"/>
          <w:lang w:val="en-US"/>
        </w:rPr>
        <w:t>and</w:t>
      </w:r>
      <w:r w:rsidR="00B650CB" w:rsidRPr="008045ED">
        <w:rPr>
          <w:rStyle w:val="hps"/>
          <w:lang w:val="en-US"/>
        </w:rPr>
        <w:t xml:space="preserve"> Envelope nº 3 – Pr</w:t>
      </w:r>
      <w:r w:rsidRPr="008045ED">
        <w:rPr>
          <w:rStyle w:val="hps"/>
          <w:lang w:val="en-US"/>
        </w:rPr>
        <w:t>ice Proposal, shall be initialed and stored in a safe place until the date set for their opening</w:t>
      </w:r>
      <w:r w:rsidR="00B650CB" w:rsidRPr="008045ED">
        <w:rPr>
          <w:rStyle w:val="hps"/>
          <w:lang w:val="en-US"/>
        </w:rPr>
        <w:t>.</w:t>
      </w:r>
    </w:p>
    <w:p w14:paraId="4387A8D9" w14:textId="756ECA4A" w:rsidR="007629D4" w:rsidRPr="008045ED" w:rsidRDefault="00B650CB" w:rsidP="003B7138">
      <w:pPr>
        <w:pStyle w:val="Heading2"/>
        <w:numPr>
          <w:ilvl w:val="1"/>
          <w:numId w:val="2"/>
        </w:numPr>
        <w:spacing w:line="276" w:lineRule="auto"/>
        <w:rPr>
          <w:rStyle w:val="hps"/>
          <w:b/>
          <w:lang w:val="en-US"/>
        </w:rPr>
      </w:pPr>
      <w:r w:rsidRPr="008045ED">
        <w:rPr>
          <w:rStyle w:val="hps"/>
          <w:lang w:val="en-US"/>
        </w:rPr>
        <w:t>A</w:t>
      </w:r>
      <w:r w:rsidR="003F4FFF" w:rsidRPr="008045ED">
        <w:rPr>
          <w:rStyle w:val="hps"/>
          <w:lang w:val="en-US"/>
        </w:rPr>
        <w:t>fter completing the qualification phase and opening all proposals, bidders may not be disqualified for any reason associated with this phase, except until after the classification of proposals</w:t>
      </w:r>
      <w:r w:rsidRPr="008045ED">
        <w:rPr>
          <w:rStyle w:val="hps"/>
          <w:lang w:val="en-US"/>
        </w:rPr>
        <w:t xml:space="preserve">.       </w:t>
      </w:r>
    </w:p>
    <w:p w14:paraId="4665665F" w14:textId="6AD82345" w:rsidR="007629D4" w:rsidRPr="008045ED" w:rsidRDefault="00B650CB" w:rsidP="003B7138">
      <w:pPr>
        <w:pStyle w:val="Heading2"/>
        <w:numPr>
          <w:ilvl w:val="1"/>
          <w:numId w:val="2"/>
        </w:numPr>
        <w:spacing w:line="276" w:lineRule="auto"/>
        <w:rPr>
          <w:rStyle w:val="hps"/>
          <w:lang w:val="en-US"/>
        </w:rPr>
      </w:pPr>
      <w:r w:rsidRPr="008045ED">
        <w:rPr>
          <w:rStyle w:val="hps"/>
          <w:b/>
          <w:lang w:val="en-US"/>
        </w:rPr>
        <w:t>A</w:t>
      </w:r>
      <w:r w:rsidR="00393A67" w:rsidRPr="008045ED">
        <w:rPr>
          <w:rStyle w:val="hps"/>
          <w:b/>
          <w:lang w:val="en-US"/>
        </w:rPr>
        <w:t xml:space="preserve">fter the qualification phase, the Bidding Commission shall proceed to open </w:t>
      </w:r>
      <w:r w:rsidRPr="008045ED">
        <w:rPr>
          <w:rStyle w:val="hps"/>
          <w:b/>
          <w:lang w:val="en-US"/>
        </w:rPr>
        <w:t>Envelopes</w:t>
      </w:r>
      <w:r w:rsidRPr="008045ED">
        <w:rPr>
          <w:b/>
          <w:lang w:val="en-US"/>
        </w:rPr>
        <w:t xml:space="preserve"> </w:t>
      </w:r>
      <w:r w:rsidRPr="008045ED">
        <w:rPr>
          <w:rStyle w:val="hps"/>
          <w:b/>
          <w:lang w:val="en-US"/>
        </w:rPr>
        <w:t>nº 02</w:t>
      </w:r>
      <w:r w:rsidRPr="008045ED">
        <w:rPr>
          <w:b/>
          <w:lang w:val="en-US"/>
        </w:rPr>
        <w:t xml:space="preserve"> </w:t>
      </w:r>
      <w:r w:rsidRPr="008045ED">
        <w:rPr>
          <w:rStyle w:val="hps"/>
          <w:b/>
          <w:lang w:val="en-US"/>
        </w:rPr>
        <w:t>–</w:t>
      </w:r>
      <w:r w:rsidRPr="008045ED">
        <w:rPr>
          <w:b/>
          <w:lang w:val="en-US"/>
        </w:rPr>
        <w:t xml:space="preserve"> </w:t>
      </w:r>
      <w:r w:rsidR="00393A67" w:rsidRPr="008045ED">
        <w:rPr>
          <w:rStyle w:val="hps"/>
          <w:b/>
          <w:lang w:val="en-US"/>
        </w:rPr>
        <w:t>TECHNICAL PROPOSAL</w:t>
      </w:r>
      <w:r w:rsidRPr="008045ED">
        <w:rPr>
          <w:b/>
          <w:caps/>
          <w:lang w:val="en-US"/>
        </w:rPr>
        <w:t>.</w:t>
      </w:r>
    </w:p>
    <w:p w14:paraId="3B1526AD" w14:textId="59C5A65A" w:rsidR="007629D4" w:rsidRPr="008045ED" w:rsidRDefault="00393A67" w:rsidP="003B7138">
      <w:pPr>
        <w:pStyle w:val="Heading3"/>
        <w:numPr>
          <w:ilvl w:val="2"/>
          <w:numId w:val="2"/>
        </w:numPr>
        <w:spacing w:line="276" w:lineRule="auto"/>
        <w:rPr>
          <w:rStyle w:val="hps"/>
          <w:sz w:val="24"/>
          <w:szCs w:val="24"/>
          <w:lang w:val="en-US"/>
        </w:rPr>
      </w:pPr>
      <w:r w:rsidRPr="008045ED">
        <w:rPr>
          <w:rStyle w:val="hps"/>
          <w:sz w:val="24"/>
          <w:szCs w:val="24"/>
          <w:lang w:val="en-US"/>
        </w:rPr>
        <w:t>The content of the envelopes must be initialed by all members of the Bidding Commission and all Bidder representatives present</w:t>
      </w:r>
      <w:r w:rsidR="005641AC">
        <w:rPr>
          <w:rStyle w:val="hps"/>
          <w:sz w:val="24"/>
          <w:szCs w:val="24"/>
          <w:lang w:val="en-US"/>
        </w:rPr>
        <w:t xml:space="preserve"> in the open session</w:t>
      </w:r>
      <w:r w:rsidR="00B650CB" w:rsidRPr="008045ED">
        <w:rPr>
          <w:rStyle w:val="hps"/>
          <w:sz w:val="24"/>
          <w:szCs w:val="24"/>
          <w:lang w:val="en-US"/>
        </w:rPr>
        <w:t>.</w:t>
      </w:r>
      <w:r w:rsidR="00B650CB" w:rsidRPr="008045ED">
        <w:rPr>
          <w:sz w:val="24"/>
          <w:szCs w:val="24"/>
          <w:lang w:val="en-US"/>
        </w:rPr>
        <w:t xml:space="preserve">          </w:t>
      </w:r>
    </w:p>
    <w:p w14:paraId="35797E5C" w14:textId="3A3107AA" w:rsidR="007629D4" w:rsidRPr="008045ED" w:rsidRDefault="00393A67" w:rsidP="003B7138">
      <w:pPr>
        <w:pStyle w:val="Heading2"/>
        <w:numPr>
          <w:ilvl w:val="1"/>
          <w:numId w:val="2"/>
        </w:numPr>
        <w:spacing w:line="276" w:lineRule="auto"/>
        <w:rPr>
          <w:rStyle w:val="hps"/>
          <w:lang w:val="en-US"/>
        </w:rPr>
      </w:pPr>
      <w:r w:rsidRPr="008045ED">
        <w:rPr>
          <w:rStyle w:val="hps"/>
          <w:lang w:val="en-US"/>
        </w:rPr>
        <w:t xml:space="preserve">The Bidders’ TECHNICAL PROPOSAL shall be examined, in accordance with this </w:t>
      </w:r>
      <w:r w:rsidR="005641AC">
        <w:rPr>
          <w:rStyle w:val="hps"/>
          <w:lang w:val="en-US"/>
        </w:rPr>
        <w:t>INVITATION FOR BID</w:t>
      </w:r>
      <w:r w:rsidR="00B650CB" w:rsidRPr="008045ED">
        <w:rPr>
          <w:rStyle w:val="hps"/>
          <w:lang w:val="en-US"/>
        </w:rPr>
        <w:t>.</w:t>
      </w:r>
      <w:r w:rsidR="00B650CB" w:rsidRPr="008045ED">
        <w:rPr>
          <w:lang w:val="en-US"/>
        </w:rPr>
        <w:t xml:space="preserve"> </w:t>
      </w:r>
    </w:p>
    <w:p w14:paraId="10F15C27" w14:textId="39E17EC2" w:rsidR="007629D4" w:rsidRPr="008045ED" w:rsidRDefault="00393A67" w:rsidP="003B7138">
      <w:pPr>
        <w:pStyle w:val="Heading2"/>
        <w:numPr>
          <w:ilvl w:val="2"/>
          <w:numId w:val="2"/>
        </w:numPr>
        <w:spacing w:line="276" w:lineRule="auto"/>
        <w:ind w:left="810"/>
        <w:rPr>
          <w:rStyle w:val="hps"/>
          <w:lang w:val="en-US"/>
        </w:rPr>
      </w:pPr>
      <w:bookmarkStart w:id="42" w:name="_Ref488735208"/>
      <w:r w:rsidRPr="008045ED">
        <w:rPr>
          <w:rStyle w:val="hps"/>
          <w:lang w:val="en-US"/>
        </w:rPr>
        <w:t xml:space="preserve">In this phase, the Bidding Commission shall send the technical proposals to </w:t>
      </w:r>
      <w:r w:rsidRPr="003B7138">
        <w:rPr>
          <w:rStyle w:val="hps"/>
          <w:b/>
          <w:lang w:val="en-US"/>
        </w:rPr>
        <w:t>CELOG</w:t>
      </w:r>
      <w:r w:rsidRPr="008045ED">
        <w:rPr>
          <w:rStyle w:val="hps"/>
          <w:lang w:val="en-US"/>
        </w:rPr>
        <w:t xml:space="preserve"> for the purpose of obtaining a definitive technical opinion regarding the technical proposals </w:t>
      </w:r>
      <w:r w:rsidR="008045ED" w:rsidRPr="008045ED">
        <w:rPr>
          <w:rStyle w:val="hps"/>
          <w:lang w:val="en-US"/>
        </w:rPr>
        <w:t>of</w:t>
      </w:r>
      <w:r w:rsidRPr="008045ED">
        <w:rPr>
          <w:rStyle w:val="hps"/>
          <w:lang w:val="en-US"/>
        </w:rPr>
        <w:t xml:space="preserve"> all </w:t>
      </w:r>
      <w:r w:rsidR="005641AC" w:rsidRPr="008045ED">
        <w:rPr>
          <w:rStyle w:val="hps"/>
          <w:lang w:val="en-US"/>
        </w:rPr>
        <w:t>participati</w:t>
      </w:r>
      <w:r w:rsidR="005641AC">
        <w:rPr>
          <w:rStyle w:val="hps"/>
          <w:lang w:val="en-US"/>
        </w:rPr>
        <w:t>ng Bidders</w:t>
      </w:r>
      <w:bookmarkEnd w:id="42"/>
      <w:r w:rsidR="00B650CB" w:rsidRPr="008045ED">
        <w:rPr>
          <w:lang w:val="en-US"/>
        </w:rPr>
        <w:t>.</w:t>
      </w:r>
    </w:p>
    <w:p w14:paraId="1668F7A6" w14:textId="1AC8B743" w:rsidR="007629D4" w:rsidRPr="008045ED" w:rsidRDefault="00393A67" w:rsidP="003B7138">
      <w:pPr>
        <w:pStyle w:val="Heading2"/>
        <w:numPr>
          <w:ilvl w:val="2"/>
          <w:numId w:val="2"/>
        </w:numPr>
        <w:spacing w:line="276" w:lineRule="auto"/>
        <w:ind w:left="810"/>
        <w:rPr>
          <w:rStyle w:val="hps"/>
          <w:lang w:val="en-US"/>
        </w:rPr>
      </w:pPr>
      <w:bookmarkStart w:id="43" w:name="_Ref488679167"/>
      <w:bookmarkEnd w:id="43"/>
      <w:r w:rsidRPr="008045ED">
        <w:rPr>
          <w:rStyle w:val="hps"/>
          <w:lang w:val="en-US"/>
        </w:rPr>
        <w:t xml:space="preserve">After the technical proposals have been examined, the outcome shall be </w:t>
      </w:r>
      <w:r w:rsidR="005641AC">
        <w:rPr>
          <w:rStyle w:val="hps"/>
          <w:lang w:val="en-US"/>
        </w:rPr>
        <w:t>informed</w:t>
      </w:r>
      <w:r w:rsidR="005641AC" w:rsidRPr="008045ED">
        <w:rPr>
          <w:rStyle w:val="hps"/>
          <w:lang w:val="en-US"/>
        </w:rPr>
        <w:t xml:space="preserve"> </w:t>
      </w:r>
      <w:r w:rsidRPr="008045ED">
        <w:rPr>
          <w:rStyle w:val="hps"/>
          <w:lang w:val="en-US"/>
        </w:rPr>
        <w:t xml:space="preserve">to </w:t>
      </w:r>
      <w:r w:rsidR="005641AC">
        <w:rPr>
          <w:rStyle w:val="hps"/>
          <w:lang w:val="en-US"/>
        </w:rPr>
        <w:t xml:space="preserve">all </w:t>
      </w:r>
      <w:r w:rsidRPr="008045ED">
        <w:rPr>
          <w:rStyle w:val="hps"/>
          <w:lang w:val="en-US"/>
        </w:rPr>
        <w:t>participating BIDDERS</w:t>
      </w:r>
      <w:r w:rsidR="00B650CB" w:rsidRPr="008045ED">
        <w:rPr>
          <w:rStyle w:val="hps"/>
          <w:lang w:val="en-US"/>
        </w:rPr>
        <w:t>.</w:t>
      </w:r>
    </w:p>
    <w:p w14:paraId="53F1469D" w14:textId="7E04002D" w:rsidR="007629D4" w:rsidRPr="008045ED" w:rsidRDefault="00B650CB" w:rsidP="003B7138">
      <w:pPr>
        <w:pStyle w:val="Heading2"/>
        <w:numPr>
          <w:ilvl w:val="2"/>
          <w:numId w:val="2"/>
        </w:numPr>
        <w:spacing w:line="276" w:lineRule="auto"/>
        <w:ind w:left="810"/>
        <w:rPr>
          <w:rStyle w:val="hps"/>
          <w:lang w:val="en-US"/>
        </w:rPr>
      </w:pPr>
      <w:r w:rsidRPr="008045ED">
        <w:rPr>
          <w:rStyle w:val="hps"/>
          <w:lang w:val="en-US"/>
        </w:rPr>
        <w:t>Consider</w:t>
      </w:r>
      <w:r w:rsidR="00393A67" w:rsidRPr="008045ED">
        <w:rPr>
          <w:rStyle w:val="hps"/>
          <w:lang w:val="en-US"/>
        </w:rPr>
        <w:t>ing the situation described in the above item, the Bidding Commission shall forward the technical proposals to CELOG’s technical department with all document</w:t>
      </w:r>
      <w:r w:rsidR="005641AC">
        <w:rPr>
          <w:rStyle w:val="hps"/>
          <w:lang w:val="en-US"/>
        </w:rPr>
        <w:t xml:space="preserve"> that formed </w:t>
      </w:r>
      <w:r w:rsidR="00393A67" w:rsidRPr="008045ED">
        <w:rPr>
          <w:rStyle w:val="hps"/>
          <w:lang w:val="en-US"/>
        </w:rPr>
        <w:t>the technical proposal already initialed, and Envelopes</w:t>
      </w:r>
      <w:r w:rsidRPr="008045ED">
        <w:rPr>
          <w:rStyle w:val="hps"/>
          <w:lang w:val="en-US"/>
        </w:rPr>
        <w:t xml:space="preserve"> nº 3 – Pr</w:t>
      </w:r>
      <w:r w:rsidR="00393A67" w:rsidRPr="008045ED">
        <w:rPr>
          <w:rStyle w:val="hps"/>
          <w:lang w:val="en-US"/>
        </w:rPr>
        <w:t xml:space="preserve">ice Proposals- initialed by the </w:t>
      </w:r>
      <w:r w:rsidR="005641AC">
        <w:rPr>
          <w:rStyle w:val="hps"/>
          <w:lang w:val="en-US"/>
        </w:rPr>
        <w:t xml:space="preserve">present </w:t>
      </w:r>
      <w:r w:rsidR="00393A67" w:rsidRPr="008045ED">
        <w:rPr>
          <w:rStyle w:val="hps"/>
          <w:lang w:val="en-US"/>
        </w:rPr>
        <w:t xml:space="preserve">Bidders, as well as by the members of the Bidding Commission, shall be kept by the Bidding </w:t>
      </w:r>
      <w:r w:rsidR="005641AC">
        <w:rPr>
          <w:rStyle w:val="hps"/>
          <w:lang w:val="en-US"/>
        </w:rPr>
        <w:t>C</w:t>
      </w:r>
      <w:r w:rsidR="005641AC" w:rsidRPr="008045ED">
        <w:rPr>
          <w:rStyle w:val="hps"/>
          <w:lang w:val="en-US"/>
        </w:rPr>
        <w:t xml:space="preserve">ommission </w:t>
      </w:r>
      <w:r w:rsidR="00393A67" w:rsidRPr="008045ED">
        <w:rPr>
          <w:rStyle w:val="hps"/>
          <w:lang w:val="en-US"/>
        </w:rPr>
        <w:t xml:space="preserve">until completion </w:t>
      </w:r>
      <w:r w:rsidR="0044620E" w:rsidRPr="008045ED">
        <w:rPr>
          <w:rStyle w:val="hps"/>
          <w:lang w:val="en-US"/>
        </w:rPr>
        <w:t>of the technical proposal phase.</w:t>
      </w:r>
    </w:p>
    <w:p w14:paraId="6A2ECE6C" w14:textId="5A8C3642" w:rsidR="007629D4" w:rsidRPr="008045ED" w:rsidRDefault="00B650CB" w:rsidP="003B7138">
      <w:pPr>
        <w:pStyle w:val="Heading2"/>
        <w:numPr>
          <w:ilvl w:val="1"/>
          <w:numId w:val="2"/>
        </w:numPr>
        <w:spacing w:line="276" w:lineRule="auto"/>
        <w:rPr>
          <w:rStyle w:val="hps"/>
          <w:lang w:val="en-US"/>
        </w:rPr>
      </w:pPr>
      <w:r w:rsidRPr="008045ED">
        <w:rPr>
          <w:rStyle w:val="hps"/>
          <w:lang w:val="en-US"/>
        </w:rPr>
        <w:t>A</w:t>
      </w:r>
      <w:r w:rsidR="00393A67" w:rsidRPr="008045ED">
        <w:rPr>
          <w:rStyle w:val="hps"/>
          <w:lang w:val="en-US"/>
        </w:rPr>
        <w:t>fter disclosing the analysis of the technical proposals, a timeframe of 5 (five</w:t>
      </w:r>
      <w:r w:rsidR="00393A67" w:rsidRPr="008045ED">
        <w:rPr>
          <w:lang w:val="en-US"/>
        </w:rPr>
        <w:t xml:space="preserve">) business days shall be granted to the bidders for the submission of possible appeals. After that, a new date for the opening of the </w:t>
      </w:r>
      <w:r w:rsidR="008045ED" w:rsidRPr="008045ED">
        <w:rPr>
          <w:lang w:val="en-US"/>
        </w:rPr>
        <w:t>price</w:t>
      </w:r>
      <w:r w:rsidR="00393A67" w:rsidRPr="008045ED">
        <w:rPr>
          <w:lang w:val="en-US"/>
        </w:rPr>
        <w:t xml:space="preserve"> proposals shall be announced</w:t>
      </w:r>
      <w:r w:rsidRPr="008045ED">
        <w:rPr>
          <w:rStyle w:val="hps"/>
          <w:lang w:val="en-US"/>
        </w:rPr>
        <w:t xml:space="preserve">.           </w:t>
      </w:r>
    </w:p>
    <w:p w14:paraId="20B1F9D3" w14:textId="7A87C5D1" w:rsidR="007629D4" w:rsidRPr="008045ED" w:rsidRDefault="00393A67" w:rsidP="003B7138">
      <w:pPr>
        <w:pStyle w:val="Heading2"/>
        <w:numPr>
          <w:ilvl w:val="1"/>
          <w:numId w:val="2"/>
        </w:numPr>
        <w:spacing w:line="276" w:lineRule="auto"/>
        <w:rPr>
          <w:rStyle w:val="hps"/>
          <w:b/>
          <w:lang w:val="en-US"/>
        </w:rPr>
      </w:pPr>
      <w:r w:rsidRPr="008045ED">
        <w:rPr>
          <w:rStyle w:val="hps"/>
          <w:lang w:val="en-US"/>
        </w:rPr>
        <w:t xml:space="preserve">After completion of the technical proposal phase, and opening all proposals received, the Bidders may not be disqualified for any reason connected to this phase, except in case of unforeseen events, or facts learned after proposal </w:t>
      </w:r>
      <w:r w:rsidR="005641AC">
        <w:rPr>
          <w:rStyle w:val="hps"/>
          <w:lang w:val="en-US"/>
        </w:rPr>
        <w:t>judgment</w:t>
      </w:r>
      <w:r w:rsidR="00B650CB" w:rsidRPr="008045ED">
        <w:rPr>
          <w:rStyle w:val="hps"/>
          <w:lang w:val="en-US"/>
        </w:rPr>
        <w:t xml:space="preserve">.       </w:t>
      </w:r>
    </w:p>
    <w:p w14:paraId="66C9DF67" w14:textId="75126D65" w:rsidR="007629D4" w:rsidRPr="008045ED" w:rsidRDefault="00792A54" w:rsidP="003B7138">
      <w:pPr>
        <w:pStyle w:val="Heading2"/>
        <w:numPr>
          <w:ilvl w:val="1"/>
          <w:numId w:val="2"/>
        </w:numPr>
        <w:spacing w:line="276" w:lineRule="auto"/>
        <w:rPr>
          <w:rStyle w:val="hps"/>
          <w:lang w:val="en-US"/>
        </w:rPr>
      </w:pPr>
      <w:r w:rsidRPr="008045ED">
        <w:rPr>
          <w:rStyle w:val="hps"/>
          <w:b/>
          <w:lang w:val="en-US"/>
        </w:rPr>
        <w:t xml:space="preserve">After the technical proposal phase, the Bidding Commission shall proceed to open </w:t>
      </w:r>
      <w:r w:rsidR="00B650CB" w:rsidRPr="008045ED">
        <w:rPr>
          <w:rStyle w:val="hps"/>
          <w:b/>
          <w:lang w:val="en-US"/>
        </w:rPr>
        <w:t>Envelopes</w:t>
      </w:r>
      <w:r w:rsidR="00B650CB" w:rsidRPr="008045ED">
        <w:rPr>
          <w:b/>
          <w:lang w:val="en-US"/>
        </w:rPr>
        <w:t xml:space="preserve"> </w:t>
      </w:r>
      <w:r w:rsidR="00B650CB" w:rsidRPr="008045ED">
        <w:rPr>
          <w:rStyle w:val="hps"/>
          <w:b/>
          <w:lang w:val="en-US"/>
        </w:rPr>
        <w:t>nº 03</w:t>
      </w:r>
      <w:r w:rsidR="00B650CB" w:rsidRPr="008045ED">
        <w:rPr>
          <w:b/>
          <w:lang w:val="en-US"/>
        </w:rPr>
        <w:t xml:space="preserve"> </w:t>
      </w:r>
      <w:r w:rsidR="00B650CB" w:rsidRPr="008045ED">
        <w:rPr>
          <w:rStyle w:val="hps"/>
          <w:b/>
          <w:lang w:val="en-US"/>
        </w:rPr>
        <w:t>–</w:t>
      </w:r>
      <w:r w:rsidR="00B650CB" w:rsidRPr="008045ED">
        <w:rPr>
          <w:b/>
          <w:lang w:val="en-US"/>
        </w:rPr>
        <w:t xml:space="preserve"> </w:t>
      </w:r>
      <w:r w:rsidR="00B650CB" w:rsidRPr="008045ED">
        <w:rPr>
          <w:rStyle w:val="hps"/>
          <w:b/>
          <w:lang w:val="en-US"/>
        </w:rPr>
        <w:t>P</w:t>
      </w:r>
      <w:r w:rsidRPr="008045ED">
        <w:rPr>
          <w:rStyle w:val="hps"/>
          <w:b/>
          <w:lang w:val="en-US"/>
        </w:rPr>
        <w:t>RICE PROPOSALS</w:t>
      </w:r>
      <w:r w:rsidR="00B650CB" w:rsidRPr="008045ED">
        <w:rPr>
          <w:b/>
          <w:caps/>
          <w:lang w:val="en-US"/>
        </w:rPr>
        <w:t>.</w:t>
      </w:r>
    </w:p>
    <w:p w14:paraId="698C64C2" w14:textId="45BCCC5A" w:rsidR="007629D4" w:rsidRPr="008045ED" w:rsidRDefault="00792A54" w:rsidP="003B7138">
      <w:pPr>
        <w:pStyle w:val="Heading3"/>
        <w:numPr>
          <w:ilvl w:val="2"/>
          <w:numId w:val="2"/>
        </w:numPr>
        <w:spacing w:line="276" w:lineRule="auto"/>
        <w:rPr>
          <w:rStyle w:val="hps"/>
          <w:sz w:val="24"/>
          <w:szCs w:val="24"/>
          <w:lang w:val="en-US"/>
        </w:rPr>
      </w:pPr>
      <w:r w:rsidRPr="008045ED">
        <w:rPr>
          <w:rStyle w:val="hps"/>
          <w:sz w:val="24"/>
          <w:szCs w:val="24"/>
          <w:lang w:val="en-US"/>
        </w:rPr>
        <w:lastRenderedPageBreak/>
        <w:t xml:space="preserve">The </w:t>
      </w:r>
      <w:r w:rsidR="008045ED" w:rsidRPr="008045ED">
        <w:rPr>
          <w:rStyle w:val="hps"/>
          <w:sz w:val="24"/>
          <w:szCs w:val="24"/>
          <w:lang w:val="en-US"/>
        </w:rPr>
        <w:t>content</w:t>
      </w:r>
      <w:r w:rsidRPr="008045ED">
        <w:rPr>
          <w:rStyle w:val="hps"/>
          <w:sz w:val="24"/>
          <w:szCs w:val="24"/>
          <w:lang w:val="en-US"/>
        </w:rPr>
        <w:t xml:space="preserve"> of the envelopes must be </w:t>
      </w:r>
      <w:r w:rsidR="008045ED" w:rsidRPr="008045ED">
        <w:rPr>
          <w:rStyle w:val="hps"/>
          <w:sz w:val="24"/>
          <w:szCs w:val="24"/>
          <w:lang w:val="en-US"/>
        </w:rPr>
        <w:t>initialed</w:t>
      </w:r>
      <w:r w:rsidRPr="008045ED">
        <w:rPr>
          <w:rStyle w:val="hps"/>
          <w:sz w:val="24"/>
          <w:szCs w:val="24"/>
          <w:lang w:val="en-US"/>
        </w:rPr>
        <w:t xml:space="preserve"> by all members of the Bidding Commission and by all </w:t>
      </w:r>
      <w:r w:rsidR="005641AC">
        <w:rPr>
          <w:rStyle w:val="hps"/>
          <w:sz w:val="24"/>
          <w:szCs w:val="24"/>
          <w:lang w:val="en-US"/>
        </w:rPr>
        <w:t xml:space="preserve">present </w:t>
      </w:r>
      <w:r w:rsidRPr="008045ED">
        <w:rPr>
          <w:rStyle w:val="hps"/>
          <w:sz w:val="24"/>
          <w:szCs w:val="24"/>
          <w:lang w:val="en-US"/>
        </w:rPr>
        <w:t>Bidder representatives</w:t>
      </w:r>
      <w:r w:rsidR="00B650CB" w:rsidRPr="008045ED">
        <w:rPr>
          <w:rStyle w:val="hps"/>
          <w:sz w:val="24"/>
          <w:szCs w:val="24"/>
          <w:lang w:val="en-US"/>
        </w:rPr>
        <w:t>.</w:t>
      </w:r>
      <w:r w:rsidR="00B650CB" w:rsidRPr="008045ED">
        <w:rPr>
          <w:sz w:val="24"/>
          <w:szCs w:val="24"/>
          <w:lang w:val="en-US"/>
        </w:rPr>
        <w:t xml:space="preserve">          </w:t>
      </w:r>
    </w:p>
    <w:p w14:paraId="4A02475C" w14:textId="76F8620C" w:rsidR="007629D4" w:rsidRPr="008045ED" w:rsidRDefault="00792A54" w:rsidP="003B7138">
      <w:pPr>
        <w:pStyle w:val="Heading2"/>
        <w:numPr>
          <w:ilvl w:val="1"/>
          <w:numId w:val="2"/>
        </w:numPr>
        <w:spacing w:line="276" w:lineRule="auto"/>
        <w:rPr>
          <w:rStyle w:val="hps"/>
          <w:lang w:val="en-US"/>
        </w:rPr>
      </w:pPr>
      <w:r w:rsidRPr="008045ED">
        <w:rPr>
          <w:rStyle w:val="hps"/>
          <w:lang w:val="en-US"/>
        </w:rPr>
        <w:t xml:space="preserve">The Bidders’ PRICE PROPOSALS shall be verified, in accordance with the terms of this </w:t>
      </w:r>
      <w:r w:rsidR="0010299B">
        <w:rPr>
          <w:rStyle w:val="hps"/>
          <w:lang w:val="en-US"/>
        </w:rPr>
        <w:t>INVITATION FOR BID</w:t>
      </w:r>
      <w:r w:rsidR="00B650CB" w:rsidRPr="008045ED">
        <w:rPr>
          <w:rStyle w:val="hps"/>
          <w:lang w:val="en-US"/>
        </w:rPr>
        <w:t>.</w:t>
      </w:r>
    </w:p>
    <w:p w14:paraId="547868F1" w14:textId="0915BBFE" w:rsidR="007629D4" w:rsidRPr="008045ED" w:rsidRDefault="00792A54" w:rsidP="003B7138">
      <w:pPr>
        <w:pStyle w:val="Heading3"/>
        <w:numPr>
          <w:ilvl w:val="2"/>
          <w:numId w:val="2"/>
        </w:numPr>
        <w:spacing w:line="276" w:lineRule="auto"/>
        <w:rPr>
          <w:rStyle w:val="hps"/>
          <w:sz w:val="24"/>
          <w:szCs w:val="24"/>
          <w:lang w:val="en-US"/>
        </w:rPr>
      </w:pPr>
      <w:bookmarkStart w:id="44" w:name="_Ref488735409"/>
      <w:r w:rsidRPr="008045ED">
        <w:rPr>
          <w:rStyle w:val="hps"/>
          <w:sz w:val="24"/>
          <w:szCs w:val="24"/>
          <w:lang w:val="en-US"/>
        </w:rPr>
        <w:t>Should the Bidding Commission deem it necessary, it may postpone the open session, for the purpose of analyzing the documents submitted by the bidders, at which time it must inform all bidders of the time and place set for the new meeting</w:t>
      </w:r>
      <w:r w:rsidR="00B650CB" w:rsidRPr="008045ED">
        <w:rPr>
          <w:rStyle w:val="hps"/>
          <w:sz w:val="24"/>
          <w:szCs w:val="24"/>
          <w:lang w:val="en-US"/>
        </w:rPr>
        <w:t>.</w:t>
      </w:r>
      <w:bookmarkEnd w:id="44"/>
      <w:r w:rsidR="00B650CB" w:rsidRPr="008045ED">
        <w:rPr>
          <w:rStyle w:val="hps"/>
          <w:sz w:val="24"/>
          <w:szCs w:val="24"/>
          <w:lang w:val="en-US"/>
        </w:rPr>
        <w:t xml:space="preserve"> </w:t>
      </w:r>
    </w:p>
    <w:p w14:paraId="2A5EBB32" w14:textId="08299F80" w:rsidR="007629D4" w:rsidRPr="005641AC" w:rsidRDefault="00B650CB" w:rsidP="003B7138">
      <w:pPr>
        <w:pStyle w:val="Heading3"/>
        <w:numPr>
          <w:ilvl w:val="3"/>
          <w:numId w:val="2"/>
        </w:numPr>
        <w:spacing w:line="276" w:lineRule="auto"/>
        <w:ind w:left="1260"/>
        <w:rPr>
          <w:rStyle w:val="hps"/>
          <w:sz w:val="24"/>
          <w:szCs w:val="24"/>
          <w:lang w:val="en-US"/>
        </w:rPr>
      </w:pPr>
      <w:r w:rsidRPr="007F1072">
        <w:rPr>
          <w:rStyle w:val="hps"/>
          <w:sz w:val="24"/>
          <w:szCs w:val="24"/>
          <w:lang w:val="en-US"/>
        </w:rPr>
        <w:t xml:space="preserve"> </w:t>
      </w:r>
      <w:bookmarkStart w:id="45" w:name="_Ref488679416"/>
      <w:r w:rsidRPr="007F1072">
        <w:rPr>
          <w:sz w:val="24"/>
          <w:szCs w:val="24"/>
          <w:lang w:val="en-US"/>
        </w:rPr>
        <w:t>T</w:t>
      </w:r>
      <w:r w:rsidR="00963768" w:rsidRPr="005641AC">
        <w:rPr>
          <w:sz w:val="24"/>
          <w:szCs w:val="24"/>
          <w:lang w:val="en-US"/>
        </w:rPr>
        <w:t xml:space="preserve">aking into account the complexity of the services to be provided, the BIDDING COMMISSION may submit to </w:t>
      </w:r>
      <w:r w:rsidR="00963768" w:rsidRPr="003B7138">
        <w:rPr>
          <w:b/>
          <w:sz w:val="24"/>
          <w:szCs w:val="24"/>
          <w:lang w:val="en-US"/>
        </w:rPr>
        <w:t>CELOG’s</w:t>
      </w:r>
      <w:r w:rsidR="00963768" w:rsidRPr="007F1072">
        <w:rPr>
          <w:sz w:val="24"/>
          <w:szCs w:val="24"/>
          <w:lang w:val="en-US"/>
        </w:rPr>
        <w:t xml:space="preserve"> technical department the documents associated with the PRICE PROPOSAL, for the purpose of obtaining a definitive technical </w:t>
      </w:r>
      <w:r w:rsidR="008045ED" w:rsidRPr="005641AC">
        <w:rPr>
          <w:sz w:val="24"/>
          <w:szCs w:val="24"/>
          <w:lang w:val="en-US"/>
        </w:rPr>
        <w:t>opinion</w:t>
      </w:r>
      <w:r w:rsidR="00963768" w:rsidRPr="005641AC">
        <w:rPr>
          <w:sz w:val="24"/>
          <w:szCs w:val="24"/>
          <w:lang w:val="en-US"/>
        </w:rPr>
        <w:t xml:space="preserve"> regarding the price proposals received from the </w:t>
      </w:r>
      <w:r w:rsidR="005641AC" w:rsidRPr="005641AC">
        <w:rPr>
          <w:sz w:val="24"/>
          <w:szCs w:val="24"/>
          <w:lang w:val="en-US"/>
        </w:rPr>
        <w:t>participati</w:t>
      </w:r>
      <w:r w:rsidR="005641AC">
        <w:rPr>
          <w:sz w:val="24"/>
          <w:szCs w:val="24"/>
          <w:lang w:val="en-US"/>
        </w:rPr>
        <w:t>ng Bidders</w:t>
      </w:r>
      <w:bookmarkEnd w:id="45"/>
      <w:r w:rsidRPr="007F1072">
        <w:rPr>
          <w:sz w:val="24"/>
          <w:szCs w:val="24"/>
          <w:lang w:val="en-US"/>
        </w:rPr>
        <w:t>.</w:t>
      </w:r>
    </w:p>
    <w:p w14:paraId="0F40383F" w14:textId="72A5DA5D" w:rsidR="007629D4" w:rsidRPr="008045ED" w:rsidRDefault="00963768" w:rsidP="003B7138">
      <w:pPr>
        <w:pStyle w:val="Heading3"/>
        <w:numPr>
          <w:ilvl w:val="2"/>
          <w:numId w:val="2"/>
        </w:numPr>
        <w:spacing w:line="276" w:lineRule="auto"/>
        <w:rPr>
          <w:rStyle w:val="hps"/>
          <w:sz w:val="24"/>
          <w:szCs w:val="24"/>
          <w:lang w:val="en-US"/>
        </w:rPr>
      </w:pPr>
      <w:r w:rsidRPr="008045ED">
        <w:rPr>
          <w:rStyle w:val="hps"/>
          <w:sz w:val="24"/>
          <w:szCs w:val="24"/>
          <w:lang w:val="en-US"/>
        </w:rPr>
        <w:t xml:space="preserve">Considering the situation described in the above item, if the Bidding Commission should deem it necessary, it may postpone the open session, for the purpose of analyzing the documents submitted by the bidders, at which time it must inform all bidders of the time and place set for the new meeting. All price proposals documents which have already been initialed shall be kept </w:t>
      </w:r>
      <w:r w:rsidR="005641AC">
        <w:rPr>
          <w:rStyle w:val="hps"/>
          <w:sz w:val="24"/>
          <w:szCs w:val="24"/>
          <w:lang w:val="en-US"/>
        </w:rPr>
        <w:t>b</w:t>
      </w:r>
      <w:r w:rsidRPr="008045ED">
        <w:rPr>
          <w:rStyle w:val="hps"/>
          <w:sz w:val="24"/>
          <w:szCs w:val="24"/>
          <w:lang w:val="en-US"/>
        </w:rPr>
        <w:t xml:space="preserve">y the Bidding Commission until </w:t>
      </w:r>
      <w:r w:rsidR="008045ED" w:rsidRPr="008045ED">
        <w:rPr>
          <w:rStyle w:val="hps"/>
          <w:sz w:val="24"/>
          <w:szCs w:val="24"/>
          <w:lang w:val="en-US"/>
        </w:rPr>
        <w:t>completion</w:t>
      </w:r>
      <w:r w:rsidRPr="008045ED">
        <w:rPr>
          <w:rStyle w:val="hps"/>
          <w:sz w:val="24"/>
          <w:szCs w:val="24"/>
          <w:lang w:val="en-US"/>
        </w:rPr>
        <w:t xml:space="preserve"> of the proposal phase</w:t>
      </w:r>
      <w:r w:rsidR="00B650CB" w:rsidRPr="008045ED">
        <w:rPr>
          <w:rStyle w:val="hps"/>
          <w:sz w:val="24"/>
          <w:szCs w:val="24"/>
          <w:lang w:val="en-US"/>
        </w:rPr>
        <w:t>.</w:t>
      </w:r>
    </w:p>
    <w:p w14:paraId="2DBA7C84" w14:textId="5FB71A6B" w:rsidR="007629D4" w:rsidRPr="008045ED" w:rsidRDefault="0044620E" w:rsidP="003B7138">
      <w:pPr>
        <w:pStyle w:val="Heading2"/>
        <w:numPr>
          <w:ilvl w:val="1"/>
          <w:numId w:val="2"/>
        </w:numPr>
        <w:spacing w:line="276" w:lineRule="auto"/>
        <w:rPr>
          <w:rStyle w:val="hps"/>
          <w:lang w:val="en-US"/>
        </w:rPr>
      </w:pPr>
      <w:r w:rsidRPr="008045ED">
        <w:rPr>
          <w:rStyle w:val="hps"/>
          <w:lang w:val="en-US"/>
        </w:rPr>
        <w:t xml:space="preserve">The Bidders’ Price Proposals shall be ranked in accordance with the requirements of this </w:t>
      </w:r>
      <w:r w:rsidR="0010299B">
        <w:rPr>
          <w:rStyle w:val="hps"/>
          <w:lang w:val="en-US"/>
        </w:rPr>
        <w:t>INVITATION FOR BID</w:t>
      </w:r>
      <w:r w:rsidR="00B650CB" w:rsidRPr="008045ED">
        <w:rPr>
          <w:rStyle w:val="hps"/>
          <w:lang w:val="en-US"/>
        </w:rPr>
        <w:t>.</w:t>
      </w:r>
      <w:r w:rsidR="00B650CB" w:rsidRPr="008045ED">
        <w:rPr>
          <w:lang w:val="en-US"/>
        </w:rPr>
        <w:t xml:space="preserve">           </w:t>
      </w:r>
    </w:p>
    <w:p w14:paraId="66478D32" w14:textId="5BE17430" w:rsidR="007629D4" w:rsidRPr="008045ED" w:rsidRDefault="00963768" w:rsidP="003B7138">
      <w:pPr>
        <w:pStyle w:val="Heading2"/>
        <w:numPr>
          <w:ilvl w:val="1"/>
          <w:numId w:val="2"/>
        </w:numPr>
        <w:spacing w:line="276" w:lineRule="auto"/>
        <w:rPr>
          <w:rStyle w:val="hps"/>
          <w:lang w:val="en-US"/>
        </w:rPr>
      </w:pPr>
      <w:r w:rsidRPr="008045ED">
        <w:rPr>
          <w:rStyle w:val="hps"/>
          <w:lang w:val="en-US"/>
        </w:rPr>
        <w:t>If all participants are disqualified with regard to their qualification documents, or if all technical and/or price proposals are disqualifi</w:t>
      </w:r>
      <w:r w:rsidR="008045ED">
        <w:rPr>
          <w:rStyle w:val="hps"/>
          <w:lang w:val="en-US"/>
        </w:rPr>
        <w:t>ed, the Bidding Commission may g</w:t>
      </w:r>
      <w:r w:rsidRPr="008045ED">
        <w:rPr>
          <w:rStyle w:val="hps"/>
          <w:lang w:val="en-US"/>
        </w:rPr>
        <w:t>rant a 3 (three) business day period for the submission of new documentation or proposals to the Bidding Commission</w:t>
      </w:r>
      <w:r w:rsidR="00B650CB" w:rsidRPr="008045ED">
        <w:rPr>
          <w:rStyle w:val="hps"/>
          <w:lang w:val="en-US"/>
        </w:rPr>
        <w:t xml:space="preserve">.   </w:t>
      </w:r>
    </w:p>
    <w:p w14:paraId="6200AEAC" w14:textId="0E7D65A6" w:rsidR="007629D4" w:rsidRPr="008045ED" w:rsidRDefault="00B650CB" w:rsidP="003B7138">
      <w:pPr>
        <w:pStyle w:val="Heading2"/>
        <w:numPr>
          <w:ilvl w:val="1"/>
          <w:numId w:val="2"/>
        </w:numPr>
        <w:spacing w:line="276" w:lineRule="auto"/>
        <w:rPr>
          <w:lang w:val="en-US"/>
        </w:rPr>
      </w:pPr>
      <w:r w:rsidRPr="008045ED">
        <w:rPr>
          <w:rStyle w:val="hps"/>
          <w:lang w:val="en-US"/>
        </w:rPr>
        <w:t>Du</w:t>
      </w:r>
      <w:r w:rsidR="00963768" w:rsidRPr="008045ED">
        <w:rPr>
          <w:rStyle w:val="hps"/>
          <w:lang w:val="en-US"/>
        </w:rPr>
        <w:t>ring all open sessions, Meeting Minutes shall be prepared and signed by the members of the Commission and by the legal representatives of</w:t>
      </w:r>
      <w:r w:rsidR="005641AC">
        <w:rPr>
          <w:rStyle w:val="hps"/>
          <w:lang w:val="en-US"/>
        </w:rPr>
        <w:t xml:space="preserve"> the present</w:t>
      </w:r>
      <w:r w:rsidR="00963768" w:rsidRPr="008045ED">
        <w:rPr>
          <w:rStyle w:val="hps"/>
          <w:lang w:val="en-US"/>
        </w:rPr>
        <w:t xml:space="preserve"> Bidders</w:t>
      </w:r>
      <w:r w:rsidRPr="008045ED">
        <w:rPr>
          <w:rStyle w:val="hps"/>
          <w:lang w:val="en-US"/>
        </w:rPr>
        <w:t>.</w:t>
      </w:r>
    </w:p>
    <w:p w14:paraId="4F39F1D2" w14:textId="77777777" w:rsidR="007629D4" w:rsidRPr="008045ED" w:rsidRDefault="007629D4" w:rsidP="003B7138">
      <w:pPr>
        <w:spacing w:line="276" w:lineRule="auto"/>
        <w:rPr>
          <w:lang w:val="en-US"/>
        </w:rPr>
      </w:pPr>
    </w:p>
    <w:p w14:paraId="7CFEF05C" w14:textId="179A8529" w:rsidR="007629D4" w:rsidRPr="008045ED" w:rsidRDefault="00A23A73" w:rsidP="003B7138">
      <w:pPr>
        <w:pStyle w:val="Heading1"/>
        <w:numPr>
          <w:ilvl w:val="0"/>
          <w:numId w:val="2"/>
        </w:numPr>
        <w:spacing w:line="276" w:lineRule="auto"/>
        <w:rPr>
          <w:highlight w:val="lightGray"/>
          <w:lang w:val="en-US"/>
        </w:rPr>
      </w:pPr>
      <w:bookmarkStart w:id="46" w:name="__RefHeading___Toc10957_1804953976"/>
      <w:bookmarkStart w:id="47" w:name="_Toc489284107"/>
      <w:bookmarkStart w:id="48" w:name="_Toc511822370"/>
      <w:bookmarkEnd w:id="46"/>
      <w:bookmarkEnd w:id="47"/>
      <w:r w:rsidRPr="008045ED">
        <w:rPr>
          <w:highlight w:val="lightGray"/>
          <w:shd w:val="clear" w:color="auto" w:fill="CCCCCC"/>
          <w:lang w:val="en-US"/>
        </w:rPr>
        <w:t>QUALIFICATION DOCUMENTS</w:t>
      </w:r>
      <w:r w:rsidR="00DC293D" w:rsidRPr="008045ED">
        <w:rPr>
          <w:highlight w:val="lightGray"/>
          <w:shd w:val="clear" w:color="auto" w:fill="CCCCCC"/>
          <w:lang w:val="en-US"/>
        </w:rPr>
        <w:t xml:space="preserve"> REVIEW</w:t>
      </w:r>
      <w:bookmarkEnd w:id="48"/>
    </w:p>
    <w:p w14:paraId="5B57E8EA" w14:textId="257EF4F9" w:rsidR="007629D4" w:rsidRPr="008045ED" w:rsidRDefault="00DC293D" w:rsidP="003B7138">
      <w:pPr>
        <w:pStyle w:val="Heading2"/>
        <w:numPr>
          <w:ilvl w:val="1"/>
          <w:numId w:val="2"/>
        </w:numPr>
        <w:spacing w:line="276" w:lineRule="auto"/>
        <w:rPr>
          <w:rStyle w:val="hps"/>
          <w:lang w:val="en-US"/>
        </w:rPr>
      </w:pPr>
      <w:r w:rsidRPr="008045ED">
        <w:rPr>
          <w:lang w:val="en-US"/>
        </w:rPr>
        <w:t>Bidders shall be disqualified if</w:t>
      </w:r>
      <w:r w:rsidR="00B650CB" w:rsidRPr="008045ED">
        <w:rPr>
          <w:lang w:val="en-US"/>
        </w:rPr>
        <w:t>:</w:t>
      </w:r>
    </w:p>
    <w:p w14:paraId="568F3DA3" w14:textId="3D7CB28C" w:rsidR="007629D4" w:rsidRPr="008045ED" w:rsidRDefault="00D974D3" w:rsidP="003B7138">
      <w:pPr>
        <w:pStyle w:val="Heading2"/>
        <w:numPr>
          <w:ilvl w:val="2"/>
          <w:numId w:val="2"/>
        </w:numPr>
        <w:spacing w:line="276" w:lineRule="auto"/>
        <w:ind w:left="630"/>
        <w:rPr>
          <w:rStyle w:val="hps"/>
          <w:lang w:val="en-US"/>
        </w:rPr>
      </w:pPr>
      <w:r w:rsidRPr="008045ED">
        <w:rPr>
          <w:rStyle w:val="hps"/>
          <w:lang w:val="en-US"/>
        </w:rPr>
        <w:t xml:space="preserve">They submit documents required by this </w:t>
      </w:r>
      <w:r w:rsidR="005641AC">
        <w:rPr>
          <w:rStyle w:val="hps"/>
          <w:lang w:val="en-US"/>
        </w:rPr>
        <w:t>INVITATION FOR BID</w:t>
      </w:r>
      <w:r w:rsidRPr="008045ED">
        <w:rPr>
          <w:rStyle w:val="hps"/>
          <w:lang w:val="en-US"/>
        </w:rPr>
        <w:t xml:space="preserve"> which are already expired and/or have not been properly updated and/or do not comply </w:t>
      </w:r>
      <w:r w:rsidR="00A23A73" w:rsidRPr="008045ED">
        <w:rPr>
          <w:rStyle w:val="hps"/>
          <w:lang w:val="en-US"/>
        </w:rPr>
        <w:t>w</w:t>
      </w:r>
      <w:r w:rsidRPr="008045ED">
        <w:rPr>
          <w:rStyle w:val="hps"/>
          <w:lang w:val="en-US"/>
        </w:rPr>
        <w:t xml:space="preserve">ith the requirements of this </w:t>
      </w:r>
      <w:r w:rsidR="0010299B">
        <w:rPr>
          <w:rStyle w:val="hps"/>
          <w:lang w:val="en-US"/>
        </w:rPr>
        <w:t>INVITATION FOR BID</w:t>
      </w:r>
      <w:r w:rsidR="00B650CB" w:rsidRPr="008045ED">
        <w:rPr>
          <w:rStyle w:val="hps"/>
          <w:lang w:val="en-US"/>
        </w:rPr>
        <w:t>.</w:t>
      </w:r>
    </w:p>
    <w:p w14:paraId="503C6DE1" w14:textId="73DA843E" w:rsidR="007629D4" w:rsidRPr="008045ED" w:rsidRDefault="00D974D3" w:rsidP="003B7138">
      <w:pPr>
        <w:pStyle w:val="Heading2"/>
        <w:numPr>
          <w:ilvl w:val="2"/>
          <w:numId w:val="2"/>
        </w:numPr>
        <w:spacing w:line="276" w:lineRule="auto"/>
        <w:ind w:left="630"/>
        <w:rPr>
          <w:lang w:val="en-US"/>
        </w:rPr>
      </w:pPr>
      <w:r w:rsidRPr="008045ED">
        <w:rPr>
          <w:rStyle w:val="hps"/>
          <w:lang w:val="en-US"/>
        </w:rPr>
        <w:t>They include the Price Proposal in</w:t>
      </w:r>
      <w:r w:rsidR="00B650CB" w:rsidRPr="008045ED">
        <w:rPr>
          <w:lang w:val="en-US"/>
        </w:rPr>
        <w:t xml:space="preserve"> </w:t>
      </w:r>
      <w:r w:rsidR="00B650CB" w:rsidRPr="008045ED">
        <w:rPr>
          <w:rStyle w:val="hps"/>
          <w:lang w:val="en-US"/>
        </w:rPr>
        <w:t>Envelope</w:t>
      </w:r>
      <w:r w:rsidR="00B650CB" w:rsidRPr="008045ED">
        <w:rPr>
          <w:lang w:val="en-US"/>
        </w:rPr>
        <w:t xml:space="preserve"> </w:t>
      </w:r>
      <w:r w:rsidR="00B650CB" w:rsidRPr="008045ED">
        <w:rPr>
          <w:rStyle w:val="hps"/>
          <w:lang w:val="en-US"/>
        </w:rPr>
        <w:t>nº 01</w:t>
      </w:r>
      <w:r w:rsidR="00B650CB" w:rsidRPr="008045ED">
        <w:rPr>
          <w:lang w:val="en-US"/>
        </w:rPr>
        <w:t>.</w:t>
      </w:r>
    </w:p>
    <w:p w14:paraId="39503E82" w14:textId="21102122" w:rsidR="007629D4" w:rsidRPr="008045ED" w:rsidRDefault="00D974D3" w:rsidP="003B7138">
      <w:pPr>
        <w:pStyle w:val="Heading2"/>
        <w:numPr>
          <w:ilvl w:val="2"/>
          <w:numId w:val="2"/>
        </w:numPr>
        <w:spacing w:line="276" w:lineRule="auto"/>
        <w:ind w:left="630"/>
        <w:rPr>
          <w:rStyle w:val="hps"/>
          <w:lang w:val="en-US"/>
        </w:rPr>
      </w:pPr>
      <w:r w:rsidRPr="008045ED">
        <w:rPr>
          <w:lang w:val="en-US"/>
        </w:rPr>
        <w:t>They include the Technical Proposal in</w:t>
      </w:r>
      <w:r w:rsidR="00B650CB" w:rsidRPr="008045ED">
        <w:rPr>
          <w:lang w:val="en-US"/>
        </w:rPr>
        <w:t xml:space="preserve"> Envelope nº 01.</w:t>
      </w:r>
    </w:p>
    <w:p w14:paraId="567ADF09" w14:textId="24F38C25" w:rsidR="007629D4" w:rsidRDefault="00D974D3" w:rsidP="003B7138">
      <w:pPr>
        <w:pStyle w:val="Heading2"/>
        <w:numPr>
          <w:ilvl w:val="1"/>
          <w:numId w:val="2"/>
        </w:numPr>
        <w:spacing w:line="276" w:lineRule="auto"/>
        <w:rPr>
          <w:rStyle w:val="hps"/>
          <w:lang w:val="en-US"/>
        </w:rPr>
      </w:pPr>
      <w:r w:rsidRPr="008045ED">
        <w:rPr>
          <w:rStyle w:val="hps"/>
          <w:lang w:val="en-US"/>
        </w:rPr>
        <w:t>Bidders shall be informed of their qualification or disqualification through publication on the BACW website, as well as through submission of the</w:t>
      </w:r>
      <w:r w:rsidR="00A23A73" w:rsidRPr="008045ED">
        <w:rPr>
          <w:rStyle w:val="hps"/>
          <w:lang w:val="en-US"/>
        </w:rPr>
        <w:t xml:space="preserve"> Meeting Minut</w:t>
      </w:r>
      <w:r w:rsidR="000C3799" w:rsidRPr="008045ED">
        <w:rPr>
          <w:rStyle w:val="hps"/>
          <w:lang w:val="en-US"/>
        </w:rPr>
        <w:t>e</w:t>
      </w:r>
      <w:r w:rsidR="00A23A73" w:rsidRPr="008045ED">
        <w:rPr>
          <w:rStyle w:val="hps"/>
          <w:lang w:val="en-US"/>
        </w:rPr>
        <w:t>s for the Open Session through the accredited legal representative’s email and additionally through publication on the Official Gazette</w:t>
      </w:r>
      <w:r w:rsidR="00040010" w:rsidRPr="008045ED">
        <w:rPr>
          <w:rStyle w:val="hps"/>
          <w:lang w:val="en-US"/>
        </w:rPr>
        <w:t xml:space="preserve"> (DOU)</w:t>
      </w:r>
      <w:r w:rsidR="00B650CB" w:rsidRPr="008045ED">
        <w:rPr>
          <w:rStyle w:val="hps"/>
          <w:lang w:val="en-US"/>
        </w:rPr>
        <w:t>.</w:t>
      </w:r>
      <w:r w:rsidR="00B650CB" w:rsidRPr="008045ED">
        <w:rPr>
          <w:lang w:val="en-US"/>
        </w:rPr>
        <w:t xml:space="preserve"> </w:t>
      </w:r>
      <w:r w:rsidR="00A23A73" w:rsidRPr="008045ED">
        <w:rPr>
          <w:lang w:val="en-US"/>
        </w:rPr>
        <w:t xml:space="preserve">If the Bidder, or its representative, participates at the open session in which the decision was taken, such </w:t>
      </w:r>
      <w:r w:rsidR="00A23A73" w:rsidRPr="008045ED">
        <w:rPr>
          <w:lang w:val="en-US"/>
        </w:rPr>
        <w:lastRenderedPageBreak/>
        <w:t>notification shall be made directly to the Bidder, or its representative, and recorded in the Meeting Minutes</w:t>
      </w:r>
      <w:r w:rsidR="00B650CB" w:rsidRPr="008045ED">
        <w:rPr>
          <w:rStyle w:val="hps"/>
          <w:lang w:val="en-US"/>
        </w:rPr>
        <w:t>.</w:t>
      </w:r>
    </w:p>
    <w:p w14:paraId="42CB45FE" w14:textId="77777777" w:rsidR="007629D4" w:rsidRPr="008045ED" w:rsidRDefault="007629D4" w:rsidP="003B7138">
      <w:pPr>
        <w:spacing w:line="276" w:lineRule="auto"/>
        <w:rPr>
          <w:lang w:val="en-US"/>
        </w:rPr>
      </w:pPr>
    </w:p>
    <w:p w14:paraId="0B49066E" w14:textId="1589A78C" w:rsidR="007629D4" w:rsidRPr="008045ED" w:rsidRDefault="00A23A73" w:rsidP="003B7138">
      <w:pPr>
        <w:pStyle w:val="Heading1"/>
        <w:numPr>
          <w:ilvl w:val="0"/>
          <w:numId w:val="2"/>
        </w:numPr>
        <w:spacing w:line="276" w:lineRule="auto"/>
        <w:rPr>
          <w:highlight w:val="lightGray"/>
          <w:lang w:val="en-US"/>
        </w:rPr>
      </w:pPr>
      <w:bookmarkStart w:id="49" w:name="__RefHeading___Toc10959_1804953976"/>
      <w:bookmarkStart w:id="50" w:name="_Toc489284108"/>
      <w:bookmarkStart w:id="51" w:name="_Toc511822371"/>
      <w:bookmarkEnd w:id="49"/>
      <w:bookmarkEnd w:id="50"/>
      <w:r w:rsidRPr="008045ED">
        <w:rPr>
          <w:highlight w:val="lightGray"/>
          <w:shd w:val="clear" w:color="auto" w:fill="C0C0C0"/>
          <w:lang w:val="en-US"/>
        </w:rPr>
        <w:t>TECHNICAL PROPOSAL REVIEW</w:t>
      </w:r>
      <w:bookmarkEnd w:id="51"/>
    </w:p>
    <w:p w14:paraId="0B8865AF" w14:textId="1205BC1B" w:rsidR="007629D4" w:rsidRPr="003577B0" w:rsidRDefault="00A23A73" w:rsidP="003B7138">
      <w:pPr>
        <w:pStyle w:val="Heading2"/>
        <w:numPr>
          <w:ilvl w:val="1"/>
          <w:numId w:val="2"/>
        </w:numPr>
        <w:spacing w:line="276" w:lineRule="auto"/>
        <w:rPr>
          <w:lang w:val="en-US"/>
        </w:rPr>
      </w:pPr>
      <w:r w:rsidRPr="008045ED">
        <w:rPr>
          <w:lang w:val="en-US"/>
        </w:rPr>
        <w:t xml:space="preserve">The criteria for reviewing </w:t>
      </w:r>
      <w:r w:rsidRPr="003577B0">
        <w:rPr>
          <w:lang w:val="en-US"/>
        </w:rPr>
        <w:t xml:space="preserve">the technical proposals shall be the </w:t>
      </w:r>
      <w:r w:rsidRPr="003577B0">
        <w:rPr>
          <w:b/>
          <w:lang w:val="en-US"/>
        </w:rPr>
        <w:t>number of points in the Technical Index</w:t>
      </w:r>
      <w:r w:rsidR="00B650CB" w:rsidRPr="003577B0">
        <w:rPr>
          <w:b/>
          <w:lang w:val="en-US"/>
        </w:rPr>
        <w:t xml:space="preserve"> (IT)</w:t>
      </w:r>
      <w:r w:rsidR="00B650CB" w:rsidRPr="003577B0">
        <w:rPr>
          <w:lang w:val="en-US"/>
        </w:rPr>
        <w:t xml:space="preserve">, </w:t>
      </w:r>
      <w:r w:rsidRPr="003577B0">
        <w:rPr>
          <w:lang w:val="en-US"/>
        </w:rPr>
        <w:t>as per item</w:t>
      </w:r>
      <w:r w:rsidR="00B650CB" w:rsidRPr="003577B0">
        <w:rPr>
          <w:lang w:val="en-US"/>
        </w:rPr>
        <w:t xml:space="preserve"> 21.2.4.4 </w:t>
      </w:r>
      <w:r w:rsidRPr="003577B0">
        <w:rPr>
          <w:lang w:val="en-US"/>
        </w:rPr>
        <w:t>and</w:t>
      </w:r>
      <w:r w:rsidR="00B650CB" w:rsidRPr="003577B0">
        <w:rPr>
          <w:lang w:val="en-US"/>
        </w:rPr>
        <w:t xml:space="preserve"> 21.2.4.5 </w:t>
      </w:r>
      <w:r w:rsidRPr="003577B0">
        <w:rPr>
          <w:lang w:val="en-US"/>
        </w:rPr>
        <w:t xml:space="preserve">of the Basic Project Plan, </w:t>
      </w:r>
      <w:r w:rsidR="0010299B" w:rsidRPr="003577B0">
        <w:rPr>
          <w:lang w:val="en-US"/>
        </w:rPr>
        <w:t>ANNEX</w:t>
      </w:r>
      <w:r w:rsidRPr="003577B0">
        <w:rPr>
          <w:lang w:val="en-US"/>
        </w:rPr>
        <w:t xml:space="preserve"> I to this </w:t>
      </w:r>
      <w:r w:rsidR="0010299B" w:rsidRPr="003577B0">
        <w:rPr>
          <w:lang w:val="en-US"/>
        </w:rPr>
        <w:t>INVITATION FOR BID</w:t>
      </w:r>
      <w:r w:rsidR="00B650CB" w:rsidRPr="003577B0">
        <w:rPr>
          <w:lang w:val="en-US"/>
        </w:rPr>
        <w:t>.</w:t>
      </w:r>
    </w:p>
    <w:p w14:paraId="0AB19523" w14:textId="2CDC92CE" w:rsidR="007629D4" w:rsidRPr="003577B0" w:rsidRDefault="00A23A73" w:rsidP="003B7138">
      <w:pPr>
        <w:pStyle w:val="Heading2"/>
        <w:numPr>
          <w:ilvl w:val="1"/>
          <w:numId w:val="2"/>
        </w:numPr>
        <w:spacing w:line="276" w:lineRule="auto"/>
        <w:rPr>
          <w:rStyle w:val="hps"/>
          <w:lang w:val="en-US"/>
        </w:rPr>
      </w:pPr>
      <w:r w:rsidRPr="003577B0">
        <w:rPr>
          <w:lang w:val="en-US"/>
        </w:rPr>
        <w:t>Bidders shall be disqualified if</w:t>
      </w:r>
      <w:r w:rsidR="00B650CB" w:rsidRPr="003577B0">
        <w:rPr>
          <w:lang w:val="en-US"/>
        </w:rPr>
        <w:t>:</w:t>
      </w:r>
    </w:p>
    <w:p w14:paraId="59B319C8" w14:textId="010E0526" w:rsidR="007629D4" w:rsidRPr="003577B0" w:rsidRDefault="00A23A73" w:rsidP="003B7138">
      <w:pPr>
        <w:pStyle w:val="Heading3"/>
        <w:numPr>
          <w:ilvl w:val="2"/>
          <w:numId w:val="2"/>
        </w:numPr>
        <w:spacing w:line="276" w:lineRule="auto"/>
        <w:rPr>
          <w:rStyle w:val="hps"/>
          <w:sz w:val="24"/>
          <w:szCs w:val="24"/>
          <w:lang w:val="en-US"/>
        </w:rPr>
      </w:pPr>
      <w:r w:rsidRPr="003577B0">
        <w:rPr>
          <w:rStyle w:val="hps"/>
          <w:sz w:val="24"/>
          <w:szCs w:val="24"/>
          <w:lang w:val="en-US"/>
        </w:rPr>
        <w:t>They do not comply with</w:t>
      </w:r>
      <w:r w:rsidR="00B650CB" w:rsidRPr="003577B0">
        <w:rPr>
          <w:rStyle w:val="hps"/>
          <w:sz w:val="24"/>
          <w:szCs w:val="24"/>
          <w:lang w:val="en-US"/>
        </w:rPr>
        <w:t xml:space="preserve"> item</w:t>
      </w:r>
      <w:r w:rsidR="00B650CB" w:rsidRPr="003577B0">
        <w:rPr>
          <w:sz w:val="24"/>
          <w:szCs w:val="24"/>
          <w:lang w:val="en-US"/>
        </w:rPr>
        <w:t xml:space="preserve"> </w:t>
      </w:r>
      <w:r w:rsidR="00040010" w:rsidRPr="003577B0">
        <w:rPr>
          <w:rStyle w:val="hps"/>
          <w:sz w:val="24"/>
          <w:szCs w:val="24"/>
          <w:lang w:val="en-US"/>
        </w:rPr>
        <w:t>8</w:t>
      </w:r>
      <w:r w:rsidR="00B650CB" w:rsidRPr="003577B0">
        <w:rPr>
          <w:rStyle w:val="hps"/>
          <w:sz w:val="24"/>
          <w:szCs w:val="24"/>
          <w:lang w:val="en-US"/>
        </w:rPr>
        <w:t xml:space="preserve"> </w:t>
      </w:r>
      <w:r w:rsidRPr="003577B0">
        <w:rPr>
          <w:rStyle w:val="hps"/>
          <w:sz w:val="24"/>
          <w:szCs w:val="24"/>
          <w:lang w:val="en-US"/>
        </w:rPr>
        <w:t xml:space="preserve">of this </w:t>
      </w:r>
      <w:r w:rsidR="0010299B" w:rsidRPr="003577B0">
        <w:rPr>
          <w:rStyle w:val="hps"/>
          <w:sz w:val="24"/>
          <w:szCs w:val="24"/>
          <w:lang w:val="en-US"/>
        </w:rPr>
        <w:t>INVITATION FOR BID</w:t>
      </w:r>
      <w:r w:rsidR="00B650CB" w:rsidRPr="003577B0">
        <w:rPr>
          <w:sz w:val="24"/>
          <w:szCs w:val="24"/>
          <w:lang w:val="en-US"/>
        </w:rPr>
        <w:t xml:space="preserve">; </w:t>
      </w:r>
    </w:p>
    <w:p w14:paraId="46F10518" w14:textId="67720328" w:rsidR="007629D4" w:rsidRPr="003577B0" w:rsidRDefault="000C3799" w:rsidP="003B7138">
      <w:pPr>
        <w:pStyle w:val="Heading3"/>
        <w:numPr>
          <w:ilvl w:val="2"/>
          <w:numId w:val="2"/>
        </w:numPr>
        <w:spacing w:line="276" w:lineRule="auto"/>
        <w:rPr>
          <w:rStyle w:val="hps"/>
          <w:sz w:val="24"/>
          <w:szCs w:val="24"/>
          <w:lang w:val="en-US"/>
        </w:rPr>
      </w:pPr>
      <w:r w:rsidRPr="003577B0">
        <w:rPr>
          <w:rStyle w:val="hps"/>
          <w:sz w:val="24"/>
          <w:szCs w:val="24"/>
          <w:lang w:val="en-US"/>
        </w:rPr>
        <w:t>If</w:t>
      </w:r>
      <w:r w:rsidR="00A23A73" w:rsidRPr="003577B0">
        <w:rPr>
          <w:rStyle w:val="hps"/>
          <w:sz w:val="24"/>
          <w:szCs w:val="24"/>
          <w:lang w:val="en-US"/>
        </w:rPr>
        <w:t xml:space="preserve"> </w:t>
      </w:r>
      <w:r w:rsidR="006E63EB" w:rsidRPr="003577B0">
        <w:rPr>
          <w:rStyle w:val="hps"/>
          <w:sz w:val="24"/>
          <w:szCs w:val="24"/>
          <w:lang w:val="en-US"/>
        </w:rPr>
        <w:t xml:space="preserve">the proposal is flawed or illegible, if it is not specific or </w:t>
      </w:r>
      <w:r w:rsidR="008045ED" w:rsidRPr="003577B0">
        <w:rPr>
          <w:rStyle w:val="hps"/>
          <w:sz w:val="24"/>
          <w:szCs w:val="24"/>
          <w:lang w:val="en-US"/>
        </w:rPr>
        <w:t>presents</w:t>
      </w:r>
      <w:r w:rsidR="006E63EB" w:rsidRPr="003577B0">
        <w:rPr>
          <w:rStyle w:val="hps"/>
          <w:sz w:val="24"/>
          <w:szCs w:val="24"/>
          <w:lang w:val="en-US"/>
        </w:rPr>
        <w:t xml:space="preserve"> irregularities or </w:t>
      </w:r>
      <w:r w:rsidR="008045ED" w:rsidRPr="003577B0">
        <w:rPr>
          <w:rStyle w:val="hps"/>
          <w:sz w:val="24"/>
          <w:szCs w:val="24"/>
          <w:lang w:val="en-US"/>
        </w:rPr>
        <w:t>errors</w:t>
      </w:r>
      <w:r w:rsidR="006E63EB" w:rsidRPr="003577B0">
        <w:rPr>
          <w:rStyle w:val="hps"/>
          <w:sz w:val="24"/>
          <w:szCs w:val="24"/>
          <w:lang w:val="en-US"/>
        </w:rPr>
        <w:t xml:space="preserve"> which make its review difficult</w:t>
      </w:r>
      <w:r w:rsidR="00B650CB" w:rsidRPr="003577B0">
        <w:rPr>
          <w:sz w:val="24"/>
          <w:szCs w:val="24"/>
          <w:lang w:val="en-US"/>
        </w:rPr>
        <w:t>;</w:t>
      </w:r>
    </w:p>
    <w:p w14:paraId="275D31BA" w14:textId="11E822CD" w:rsidR="007629D4" w:rsidRPr="003577B0" w:rsidRDefault="006E63EB" w:rsidP="003B7138">
      <w:pPr>
        <w:pStyle w:val="Heading3"/>
        <w:numPr>
          <w:ilvl w:val="2"/>
          <w:numId w:val="2"/>
        </w:numPr>
        <w:spacing w:line="276" w:lineRule="auto"/>
        <w:rPr>
          <w:rStyle w:val="hps"/>
          <w:sz w:val="24"/>
          <w:szCs w:val="24"/>
          <w:lang w:val="en-US"/>
        </w:rPr>
      </w:pPr>
      <w:r w:rsidRPr="003577B0">
        <w:rPr>
          <w:rStyle w:val="hps"/>
          <w:sz w:val="24"/>
          <w:szCs w:val="24"/>
          <w:lang w:val="en-US"/>
        </w:rPr>
        <w:t>If it fails to co</w:t>
      </w:r>
      <w:r w:rsidR="000C3799" w:rsidRPr="003577B0">
        <w:rPr>
          <w:rStyle w:val="hps"/>
          <w:sz w:val="24"/>
          <w:szCs w:val="24"/>
          <w:lang w:val="en-US"/>
        </w:rPr>
        <w:t>m</w:t>
      </w:r>
      <w:r w:rsidRPr="003577B0">
        <w:rPr>
          <w:rStyle w:val="hps"/>
          <w:sz w:val="24"/>
          <w:szCs w:val="24"/>
          <w:lang w:val="en-US"/>
        </w:rPr>
        <w:t xml:space="preserve">ply with any of the requirements set forth in this </w:t>
      </w:r>
      <w:r w:rsidR="0010299B" w:rsidRPr="003577B0">
        <w:rPr>
          <w:rStyle w:val="hps"/>
          <w:sz w:val="24"/>
          <w:szCs w:val="24"/>
          <w:lang w:val="en-US"/>
        </w:rPr>
        <w:t>INVITATION FOR BID</w:t>
      </w:r>
      <w:r w:rsidRPr="003577B0">
        <w:rPr>
          <w:rStyle w:val="hps"/>
          <w:sz w:val="24"/>
          <w:szCs w:val="24"/>
          <w:lang w:val="en-US"/>
        </w:rPr>
        <w:t xml:space="preserve"> or in the Basic Project Plan</w:t>
      </w:r>
      <w:r w:rsidR="00B650CB" w:rsidRPr="003577B0">
        <w:rPr>
          <w:rStyle w:val="hps"/>
          <w:sz w:val="24"/>
          <w:szCs w:val="24"/>
          <w:lang w:val="en-US"/>
        </w:rPr>
        <w:t xml:space="preserve">;      </w:t>
      </w:r>
    </w:p>
    <w:p w14:paraId="3D497567" w14:textId="4796D264" w:rsidR="007629D4" w:rsidRPr="008045ED" w:rsidRDefault="00B650CB" w:rsidP="003B7138">
      <w:pPr>
        <w:pStyle w:val="Heading3"/>
        <w:numPr>
          <w:ilvl w:val="2"/>
          <w:numId w:val="2"/>
        </w:numPr>
        <w:spacing w:line="276" w:lineRule="auto"/>
        <w:rPr>
          <w:rStyle w:val="hps"/>
          <w:sz w:val="24"/>
          <w:szCs w:val="24"/>
          <w:lang w:val="en-US"/>
        </w:rPr>
      </w:pPr>
      <w:r w:rsidRPr="003577B0">
        <w:rPr>
          <w:rStyle w:val="hps"/>
          <w:sz w:val="24"/>
          <w:szCs w:val="24"/>
          <w:lang w:val="en-US"/>
        </w:rPr>
        <w:t>I</w:t>
      </w:r>
      <w:r w:rsidR="006E63EB" w:rsidRPr="003577B0">
        <w:rPr>
          <w:rStyle w:val="hps"/>
          <w:sz w:val="24"/>
          <w:szCs w:val="24"/>
          <w:lang w:val="en-US"/>
        </w:rPr>
        <w:t>f it includes the Price Proposal in</w:t>
      </w:r>
      <w:r w:rsidRPr="003577B0">
        <w:rPr>
          <w:sz w:val="24"/>
          <w:szCs w:val="24"/>
          <w:lang w:val="en-US"/>
        </w:rPr>
        <w:t xml:space="preserve"> </w:t>
      </w:r>
      <w:r w:rsidRPr="003577B0">
        <w:rPr>
          <w:rStyle w:val="hps"/>
          <w:sz w:val="24"/>
          <w:szCs w:val="24"/>
          <w:lang w:val="en-US"/>
        </w:rPr>
        <w:t>Envelope</w:t>
      </w:r>
      <w:r w:rsidRPr="008045ED">
        <w:rPr>
          <w:sz w:val="24"/>
          <w:szCs w:val="24"/>
          <w:lang w:val="en-US"/>
        </w:rPr>
        <w:t xml:space="preserve"> </w:t>
      </w:r>
      <w:r w:rsidRPr="008045ED">
        <w:rPr>
          <w:rStyle w:val="hps"/>
          <w:sz w:val="24"/>
          <w:szCs w:val="24"/>
          <w:lang w:val="en-US"/>
        </w:rPr>
        <w:t>nº 02</w:t>
      </w:r>
      <w:r w:rsidRPr="008045ED">
        <w:rPr>
          <w:sz w:val="24"/>
          <w:szCs w:val="24"/>
          <w:lang w:val="en-US"/>
        </w:rPr>
        <w:t>.</w:t>
      </w:r>
    </w:p>
    <w:p w14:paraId="4629B92C" w14:textId="3B899E54" w:rsidR="007629D4" w:rsidRPr="008045ED" w:rsidRDefault="000C3799" w:rsidP="003B7138">
      <w:pPr>
        <w:pStyle w:val="Heading2"/>
        <w:numPr>
          <w:ilvl w:val="1"/>
          <w:numId w:val="2"/>
        </w:numPr>
        <w:spacing w:line="276" w:lineRule="auto"/>
        <w:rPr>
          <w:lang w:val="en-US"/>
        </w:rPr>
      </w:pPr>
      <w:r w:rsidRPr="008045ED">
        <w:rPr>
          <w:rStyle w:val="hps"/>
          <w:lang w:val="en-US"/>
        </w:rPr>
        <w:t>Bidders shall be notified of the outcome of the evaluation of price proposals through publication on the BACW as well as through submission of the Meeting Minute</w:t>
      </w:r>
      <w:r w:rsidR="00B73A32" w:rsidRPr="008045ED">
        <w:rPr>
          <w:rStyle w:val="hps"/>
          <w:lang w:val="en-US"/>
        </w:rPr>
        <w:t>s from the Open Session to</w:t>
      </w:r>
      <w:r w:rsidRPr="008045ED">
        <w:rPr>
          <w:rStyle w:val="hps"/>
          <w:lang w:val="en-US"/>
        </w:rPr>
        <w:t xml:space="preserve"> the accredited legal representative’s email and additionally through publication on the Official Gazette (DOU).</w:t>
      </w:r>
      <w:r w:rsidRPr="008045ED">
        <w:rPr>
          <w:lang w:val="en-US"/>
        </w:rPr>
        <w:t xml:space="preserve"> If the Bidder, or its representative, participates at the open session in which the decision was taken, such notification shall be made directly to the Bidder, or its representative, and recorded in the Meeting Minutes</w:t>
      </w:r>
      <w:r w:rsidR="00B650CB" w:rsidRPr="008045ED">
        <w:rPr>
          <w:rStyle w:val="hps"/>
          <w:lang w:val="en-US"/>
        </w:rPr>
        <w:t>.</w:t>
      </w:r>
    </w:p>
    <w:p w14:paraId="49B1B522" w14:textId="77777777" w:rsidR="007629D4" w:rsidRPr="008045ED" w:rsidRDefault="007629D4" w:rsidP="003B7138">
      <w:pPr>
        <w:spacing w:line="276" w:lineRule="auto"/>
        <w:rPr>
          <w:lang w:val="en-US"/>
        </w:rPr>
      </w:pPr>
    </w:p>
    <w:p w14:paraId="417EC5A0" w14:textId="6F6F729C" w:rsidR="007629D4" w:rsidRPr="008045ED" w:rsidRDefault="000C3799" w:rsidP="003B7138">
      <w:pPr>
        <w:pStyle w:val="Heading1"/>
        <w:numPr>
          <w:ilvl w:val="0"/>
          <w:numId w:val="2"/>
        </w:numPr>
        <w:spacing w:line="276" w:lineRule="auto"/>
        <w:rPr>
          <w:highlight w:val="lightGray"/>
          <w:lang w:val="en-US"/>
        </w:rPr>
      </w:pPr>
      <w:bookmarkStart w:id="52" w:name="__RefHeading___Toc10961_1804953976"/>
      <w:bookmarkStart w:id="53" w:name="_Toc489284109"/>
      <w:bookmarkStart w:id="54" w:name="_Toc511822372"/>
      <w:bookmarkEnd w:id="52"/>
      <w:bookmarkEnd w:id="53"/>
      <w:r w:rsidRPr="008045ED">
        <w:rPr>
          <w:highlight w:val="lightGray"/>
          <w:shd w:val="clear" w:color="auto" w:fill="C0C0C0"/>
          <w:lang w:val="en-US"/>
        </w:rPr>
        <w:t>PRICE PROPOSAL REVIEW</w:t>
      </w:r>
      <w:bookmarkEnd w:id="54"/>
    </w:p>
    <w:p w14:paraId="377050A9" w14:textId="3D6ED356" w:rsidR="007629D4" w:rsidRPr="003577B0" w:rsidRDefault="000C3799" w:rsidP="003B7138">
      <w:pPr>
        <w:pStyle w:val="Heading2"/>
        <w:numPr>
          <w:ilvl w:val="1"/>
          <w:numId w:val="2"/>
        </w:numPr>
        <w:spacing w:line="276" w:lineRule="auto"/>
        <w:rPr>
          <w:lang w:val="en-US"/>
        </w:rPr>
      </w:pPr>
      <w:r w:rsidRPr="008045ED">
        <w:rPr>
          <w:lang w:val="en-US"/>
        </w:rPr>
        <w:t xml:space="preserve">The criteria for </w:t>
      </w:r>
      <w:r w:rsidRPr="003577B0">
        <w:rPr>
          <w:lang w:val="en-US"/>
        </w:rPr>
        <w:t xml:space="preserve">reviewing price proposals shall be the </w:t>
      </w:r>
      <w:r w:rsidRPr="003577B0">
        <w:rPr>
          <w:b/>
          <w:lang w:val="en-US"/>
        </w:rPr>
        <w:t>number of points in the Price Index</w:t>
      </w:r>
      <w:r w:rsidR="00B650CB" w:rsidRPr="003577B0">
        <w:rPr>
          <w:b/>
          <w:lang w:val="en-US"/>
        </w:rPr>
        <w:t xml:space="preserve"> (IP)</w:t>
      </w:r>
      <w:r w:rsidR="00B650CB" w:rsidRPr="003577B0">
        <w:rPr>
          <w:lang w:val="en-US"/>
        </w:rPr>
        <w:t xml:space="preserve">, </w:t>
      </w:r>
      <w:r w:rsidRPr="003577B0">
        <w:rPr>
          <w:lang w:val="en-US"/>
        </w:rPr>
        <w:t>as per item</w:t>
      </w:r>
      <w:r w:rsidR="00B650CB" w:rsidRPr="003577B0">
        <w:rPr>
          <w:lang w:val="en-US"/>
        </w:rPr>
        <w:t xml:space="preserve"> 21.2.5.8 </w:t>
      </w:r>
      <w:r w:rsidRPr="003577B0">
        <w:rPr>
          <w:lang w:val="en-US"/>
        </w:rPr>
        <w:t xml:space="preserve">of the Basic Project Plan, </w:t>
      </w:r>
      <w:r w:rsidR="0010299B" w:rsidRPr="003577B0">
        <w:rPr>
          <w:lang w:val="en-US"/>
        </w:rPr>
        <w:t>ANNEX</w:t>
      </w:r>
      <w:r w:rsidRPr="003577B0">
        <w:rPr>
          <w:lang w:val="en-US"/>
        </w:rPr>
        <w:t xml:space="preserve"> I to the </w:t>
      </w:r>
      <w:r w:rsidR="0010299B" w:rsidRPr="003577B0">
        <w:rPr>
          <w:lang w:val="en-US"/>
        </w:rPr>
        <w:t>INVITATION FOR BID</w:t>
      </w:r>
      <w:r w:rsidR="00B650CB" w:rsidRPr="003577B0">
        <w:rPr>
          <w:lang w:val="en-US"/>
        </w:rPr>
        <w:t>.</w:t>
      </w:r>
    </w:p>
    <w:p w14:paraId="6AD32C73" w14:textId="44B97BB2" w:rsidR="007629D4" w:rsidRPr="003577B0" w:rsidRDefault="005232F5" w:rsidP="003B7138">
      <w:pPr>
        <w:pStyle w:val="Heading2"/>
        <w:numPr>
          <w:ilvl w:val="1"/>
          <w:numId w:val="2"/>
        </w:numPr>
        <w:spacing w:line="276" w:lineRule="auto"/>
        <w:rPr>
          <w:rStyle w:val="hps"/>
          <w:lang w:val="en-US"/>
        </w:rPr>
      </w:pPr>
      <w:r w:rsidRPr="003577B0">
        <w:rPr>
          <w:lang w:val="en-US"/>
        </w:rPr>
        <w:t>A P</w:t>
      </w:r>
      <w:r w:rsidR="000C3799" w:rsidRPr="003577B0">
        <w:rPr>
          <w:lang w:val="en-US"/>
        </w:rPr>
        <w:t>roposals shall be DISQUALIFIED if</w:t>
      </w:r>
      <w:r w:rsidR="00B650CB" w:rsidRPr="003577B0">
        <w:rPr>
          <w:lang w:val="en-US"/>
        </w:rPr>
        <w:t>:</w:t>
      </w:r>
    </w:p>
    <w:p w14:paraId="425D1570" w14:textId="5FAE526F" w:rsidR="007629D4" w:rsidRPr="003577B0" w:rsidRDefault="005232F5" w:rsidP="003B7138">
      <w:pPr>
        <w:pStyle w:val="Heading3"/>
        <w:numPr>
          <w:ilvl w:val="2"/>
          <w:numId w:val="2"/>
        </w:numPr>
        <w:spacing w:line="276" w:lineRule="auto"/>
        <w:ind w:left="630"/>
        <w:rPr>
          <w:rStyle w:val="hps"/>
          <w:sz w:val="24"/>
          <w:szCs w:val="24"/>
          <w:lang w:val="en-US"/>
        </w:rPr>
      </w:pPr>
      <w:r w:rsidRPr="003577B0">
        <w:rPr>
          <w:rStyle w:val="hps"/>
          <w:sz w:val="24"/>
          <w:szCs w:val="24"/>
          <w:lang w:val="en-US"/>
        </w:rPr>
        <w:t xml:space="preserve">It does </w:t>
      </w:r>
      <w:r w:rsidR="000C3799" w:rsidRPr="003577B0">
        <w:rPr>
          <w:rStyle w:val="hps"/>
          <w:sz w:val="24"/>
          <w:szCs w:val="24"/>
          <w:lang w:val="en-US"/>
        </w:rPr>
        <w:t xml:space="preserve"> not comply with </w:t>
      </w:r>
      <w:r w:rsidR="00B650CB" w:rsidRPr="003577B0">
        <w:rPr>
          <w:rStyle w:val="hps"/>
          <w:sz w:val="24"/>
          <w:szCs w:val="24"/>
          <w:lang w:val="en-US"/>
        </w:rPr>
        <w:t xml:space="preserve"> item</w:t>
      </w:r>
      <w:r w:rsidR="00B650CB" w:rsidRPr="003577B0">
        <w:rPr>
          <w:sz w:val="24"/>
          <w:szCs w:val="24"/>
          <w:lang w:val="en-US"/>
        </w:rPr>
        <w:t xml:space="preserve"> </w:t>
      </w:r>
      <w:r w:rsidR="00040010" w:rsidRPr="003577B0">
        <w:rPr>
          <w:rStyle w:val="hps"/>
          <w:sz w:val="24"/>
          <w:szCs w:val="24"/>
          <w:lang w:val="en-US"/>
        </w:rPr>
        <w:t>9</w:t>
      </w:r>
      <w:r w:rsidR="00B650CB" w:rsidRPr="003577B0">
        <w:rPr>
          <w:rStyle w:val="hps"/>
          <w:sz w:val="24"/>
          <w:szCs w:val="24"/>
          <w:lang w:val="en-US"/>
        </w:rPr>
        <w:t xml:space="preserve"> </w:t>
      </w:r>
      <w:r w:rsidR="000C3799" w:rsidRPr="003577B0">
        <w:rPr>
          <w:rStyle w:val="hps"/>
          <w:sz w:val="24"/>
          <w:szCs w:val="24"/>
          <w:lang w:val="en-US"/>
        </w:rPr>
        <w:t xml:space="preserve">of this </w:t>
      </w:r>
      <w:r w:rsidR="0010299B" w:rsidRPr="003577B0">
        <w:rPr>
          <w:rStyle w:val="hps"/>
          <w:sz w:val="24"/>
          <w:szCs w:val="24"/>
          <w:lang w:val="en-US"/>
        </w:rPr>
        <w:t>INVITATION FOR BID</w:t>
      </w:r>
      <w:r w:rsidR="00B650CB" w:rsidRPr="003577B0">
        <w:rPr>
          <w:sz w:val="24"/>
          <w:szCs w:val="24"/>
          <w:lang w:val="en-US"/>
        </w:rPr>
        <w:t xml:space="preserve">; </w:t>
      </w:r>
    </w:p>
    <w:p w14:paraId="080C45A1" w14:textId="0C4F83EA" w:rsidR="007629D4" w:rsidRPr="003577B0" w:rsidRDefault="000C3799" w:rsidP="003B7138">
      <w:pPr>
        <w:pStyle w:val="Heading3"/>
        <w:numPr>
          <w:ilvl w:val="2"/>
          <w:numId w:val="2"/>
        </w:numPr>
        <w:spacing w:line="276" w:lineRule="auto"/>
        <w:ind w:left="630"/>
        <w:rPr>
          <w:rStyle w:val="hps"/>
          <w:sz w:val="24"/>
          <w:szCs w:val="24"/>
          <w:lang w:val="en-US"/>
        </w:rPr>
      </w:pPr>
      <w:r w:rsidRPr="003577B0">
        <w:rPr>
          <w:rStyle w:val="hps"/>
          <w:sz w:val="24"/>
          <w:szCs w:val="24"/>
          <w:lang w:val="en-US"/>
        </w:rPr>
        <w:t>If the proposal is flawed or illegible, i</w:t>
      </w:r>
      <w:r w:rsidR="005232F5" w:rsidRPr="003577B0">
        <w:rPr>
          <w:rStyle w:val="hps"/>
          <w:sz w:val="24"/>
          <w:szCs w:val="24"/>
          <w:lang w:val="en-US"/>
        </w:rPr>
        <w:t>f it is not specific or present</w:t>
      </w:r>
      <w:r w:rsidRPr="003577B0">
        <w:rPr>
          <w:rStyle w:val="hps"/>
          <w:sz w:val="24"/>
          <w:szCs w:val="24"/>
          <w:lang w:val="en-US"/>
        </w:rPr>
        <w:t>s irregularities or erro</w:t>
      </w:r>
      <w:r w:rsidR="005232F5" w:rsidRPr="003577B0">
        <w:rPr>
          <w:rStyle w:val="hps"/>
          <w:sz w:val="24"/>
          <w:szCs w:val="24"/>
          <w:lang w:val="en-US"/>
        </w:rPr>
        <w:t>r</w:t>
      </w:r>
      <w:r w:rsidRPr="003577B0">
        <w:rPr>
          <w:rStyle w:val="hps"/>
          <w:sz w:val="24"/>
          <w:szCs w:val="24"/>
          <w:lang w:val="en-US"/>
        </w:rPr>
        <w:t>s which make its review difficult</w:t>
      </w:r>
      <w:r w:rsidR="00B650CB" w:rsidRPr="003577B0">
        <w:rPr>
          <w:sz w:val="24"/>
          <w:szCs w:val="24"/>
          <w:lang w:val="en-US"/>
        </w:rPr>
        <w:t>;</w:t>
      </w:r>
    </w:p>
    <w:p w14:paraId="59D7E018" w14:textId="3D9D59CC" w:rsidR="007629D4" w:rsidRPr="003577B0" w:rsidRDefault="000C3799" w:rsidP="003B7138">
      <w:pPr>
        <w:pStyle w:val="Heading3"/>
        <w:numPr>
          <w:ilvl w:val="2"/>
          <w:numId w:val="2"/>
        </w:numPr>
        <w:spacing w:line="276" w:lineRule="auto"/>
        <w:ind w:left="630"/>
        <w:rPr>
          <w:rStyle w:val="hps"/>
          <w:sz w:val="24"/>
          <w:szCs w:val="24"/>
          <w:lang w:val="en-US"/>
        </w:rPr>
      </w:pPr>
      <w:r w:rsidRPr="003577B0">
        <w:rPr>
          <w:rStyle w:val="hps"/>
          <w:sz w:val="24"/>
          <w:szCs w:val="24"/>
          <w:lang w:val="en-US"/>
        </w:rPr>
        <w:t xml:space="preserve">If it fails to comply with any of the requirements set forth in this </w:t>
      </w:r>
      <w:r w:rsidR="0010299B" w:rsidRPr="003577B0">
        <w:rPr>
          <w:rStyle w:val="hps"/>
          <w:sz w:val="24"/>
          <w:szCs w:val="24"/>
          <w:lang w:val="en-US"/>
        </w:rPr>
        <w:t>INVITATION FOR BID</w:t>
      </w:r>
      <w:r w:rsidRPr="003577B0">
        <w:rPr>
          <w:rStyle w:val="hps"/>
          <w:sz w:val="24"/>
          <w:szCs w:val="24"/>
          <w:lang w:val="en-US"/>
        </w:rPr>
        <w:t xml:space="preserve"> or in the Basic Project Plan</w:t>
      </w:r>
      <w:r w:rsidR="00B650CB" w:rsidRPr="003577B0">
        <w:rPr>
          <w:rStyle w:val="hps"/>
          <w:sz w:val="24"/>
          <w:szCs w:val="24"/>
          <w:lang w:val="en-US"/>
        </w:rPr>
        <w:t xml:space="preserve">;      </w:t>
      </w:r>
    </w:p>
    <w:p w14:paraId="49BCD1CF" w14:textId="588AA90C" w:rsidR="007629D4" w:rsidRPr="003577B0" w:rsidRDefault="005232F5" w:rsidP="003B7138">
      <w:pPr>
        <w:pStyle w:val="Heading3"/>
        <w:numPr>
          <w:ilvl w:val="2"/>
          <w:numId w:val="2"/>
        </w:numPr>
        <w:spacing w:line="276" w:lineRule="auto"/>
        <w:ind w:left="630"/>
        <w:rPr>
          <w:rStyle w:val="hps"/>
          <w:sz w:val="24"/>
          <w:szCs w:val="24"/>
          <w:lang w:val="en-US"/>
        </w:rPr>
      </w:pPr>
      <w:r w:rsidRPr="003577B0">
        <w:rPr>
          <w:rStyle w:val="hps"/>
          <w:sz w:val="24"/>
          <w:szCs w:val="24"/>
          <w:lang w:val="en-US"/>
        </w:rPr>
        <w:t>If</w:t>
      </w:r>
      <w:r w:rsidR="000C3799" w:rsidRPr="003577B0">
        <w:rPr>
          <w:rStyle w:val="hps"/>
          <w:sz w:val="24"/>
          <w:szCs w:val="24"/>
          <w:lang w:val="en-US"/>
        </w:rPr>
        <w:t xml:space="preserve"> it includes any advantage which is not established in this </w:t>
      </w:r>
      <w:r w:rsidR="0010299B" w:rsidRPr="003577B0">
        <w:rPr>
          <w:rStyle w:val="hps"/>
          <w:sz w:val="24"/>
          <w:szCs w:val="24"/>
          <w:lang w:val="en-US"/>
        </w:rPr>
        <w:t>INVITATION FOR BID</w:t>
      </w:r>
      <w:r w:rsidR="000C3799" w:rsidRPr="003577B0">
        <w:rPr>
          <w:rStyle w:val="hps"/>
          <w:sz w:val="24"/>
          <w:szCs w:val="24"/>
          <w:lang w:val="en-US"/>
        </w:rPr>
        <w:t>, such as subsidized financing</w:t>
      </w:r>
      <w:r w:rsidR="00B650CB" w:rsidRPr="003577B0">
        <w:rPr>
          <w:sz w:val="24"/>
          <w:szCs w:val="24"/>
          <w:lang w:val="en-US"/>
        </w:rPr>
        <w:t xml:space="preserve">;       </w:t>
      </w:r>
    </w:p>
    <w:p w14:paraId="6BC9CAE9" w14:textId="6475FF5B" w:rsidR="007629D4" w:rsidRPr="008045ED" w:rsidRDefault="00F247DF" w:rsidP="003B7138">
      <w:pPr>
        <w:pStyle w:val="Heading3"/>
        <w:numPr>
          <w:ilvl w:val="2"/>
          <w:numId w:val="2"/>
        </w:numPr>
        <w:spacing w:line="276" w:lineRule="auto"/>
        <w:ind w:left="630"/>
        <w:rPr>
          <w:rStyle w:val="hps"/>
          <w:sz w:val="24"/>
          <w:szCs w:val="24"/>
          <w:lang w:val="en-US"/>
        </w:rPr>
      </w:pPr>
      <w:bookmarkStart w:id="55" w:name="_Ref488740714"/>
      <w:r w:rsidRPr="003577B0">
        <w:rPr>
          <w:rStyle w:val="hps"/>
          <w:sz w:val="24"/>
          <w:szCs w:val="24"/>
          <w:lang w:val="en-US"/>
        </w:rPr>
        <w:t>If they feature</w:t>
      </w:r>
      <w:r w:rsidR="000C3799" w:rsidRPr="003577B0">
        <w:rPr>
          <w:rStyle w:val="hps"/>
          <w:sz w:val="24"/>
          <w:szCs w:val="24"/>
          <w:lang w:val="en-US"/>
        </w:rPr>
        <w:t xml:space="preserve"> unrealistic prices, meaning their viability cannot adequately be demonstrated through supporting evidence to prove that the costs are </w:t>
      </w:r>
      <w:r w:rsidR="008045ED" w:rsidRPr="003577B0">
        <w:rPr>
          <w:rStyle w:val="hps"/>
          <w:sz w:val="24"/>
          <w:szCs w:val="24"/>
          <w:lang w:val="en-US"/>
        </w:rPr>
        <w:t>consistent</w:t>
      </w:r>
      <w:r w:rsidR="000C3799" w:rsidRPr="003577B0">
        <w:rPr>
          <w:rStyle w:val="hps"/>
          <w:sz w:val="24"/>
          <w:szCs w:val="24"/>
          <w:lang w:val="en-US"/>
        </w:rPr>
        <w:t xml:space="preserve"> with market prices and that productivity</w:t>
      </w:r>
      <w:r w:rsidR="000C3799" w:rsidRPr="008045ED">
        <w:rPr>
          <w:rStyle w:val="hps"/>
          <w:sz w:val="24"/>
          <w:szCs w:val="24"/>
          <w:lang w:val="en-US"/>
        </w:rPr>
        <w:t xml:space="preserve"> is </w:t>
      </w:r>
      <w:r w:rsidR="005232F5" w:rsidRPr="008045ED">
        <w:rPr>
          <w:rStyle w:val="hps"/>
          <w:sz w:val="24"/>
          <w:szCs w:val="24"/>
          <w:lang w:val="en-US"/>
        </w:rPr>
        <w:t>consistent</w:t>
      </w:r>
      <w:r w:rsidR="000C3799" w:rsidRPr="008045ED">
        <w:rPr>
          <w:rStyle w:val="hps"/>
          <w:sz w:val="24"/>
          <w:szCs w:val="24"/>
          <w:lang w:val="en-US"/>
        </w:rPr>
        <w:t xml:space="preserve"> with fulfillment of the object</w:t>
      </w:r>
      <w:r w:rsidR="00B650CB" w:rsidRPr="008045ED">
        <w:rPr>
          <w:sz w:val="24"/>
          <w:szCs w:val="24"/>
          <w:lang w:val="en-US"/>
        </w:rPr>
        <w:t>;</w:t>
      </w:r>
      <w:bookmarkEnd w:id="55"/>
      <w:r w:rsidR="00B650CB" w:rsidRPr="008045ED">
        <w:rPr>
          <w:sz w:val="24"/>
          <w:szCs w:val="24"/>
          <w:lang w:val="en-US"/>
        </w:rPr>
        <w:t xml:space="preserve"> </w:t>
      </w:r>
    </w:p>
    <w:p w14:paraId="377A4F3F" w14:textId="29B22B14" w:rsidR="007629D4" w:rsidRPr="008045ED" w:rsidRDefault="00E756D8" w:rsidP="003B7138">
      <w:pPr>
        <w:pStyle w:val="Heading3"/>
        <w:numPr>
          <w:ilvl w:val="2"/>
          <w:numId w:val="2"/>
        </w:numPr>
        <w:spacing w:line="276" w:lineRule="auto"/>
        <w:ind w:left="630"/>
        <w:rPr>
          <w:rStyle w:val="hps"/>
          <w:sz w:val="24"/>
          <w:szCs w:val="24"/>
          <w:lang w:val="en-US"/>
        </w:rPr>
      </w:pPr>
      <w:r w:rsidRPr="008045ED">
        <w:rPr>
          <w:rStyle w:val="hps"/>
          <w:sz w:val="24"/>
          <w:szCs w:val="24"/>
          <w:lang w:val="en-US"/>
        </w:rPr>
        <w:t xml:space="preserve">In these circumstance, per the above item, should the proposal feature </w:t>
      </w:r>
      <w:r w:rsidRPr="008045ED">
        <w:rPr>
          <w:rStyle w:val="hps"/>
          <w:sz w:val="24"/>
          <w:szCs w:val="24"/>
          <w:lang w:val="en-US"/>
        </w:rPr>
        <w:lastRenderedPageBreak/>
        <w:t xml:space="preserve">unrealistic prices, meaning their viability cannot adequately be demonstrated through supporting evidence to prove the costs are </w:t>
      </w:r>
      <w:r w:rsidR="008045ED" w:rsidRPr="008045ED">
        <w:rPr>
          <w:rStyle w:val="hps"/>
          <w:sz w:val="24"/>
          <w:szCs w:val="24"/>
          <w:lang w:val="en-US"/>
        </w:rPr>
        <w:t>consistent</w:t>
      </w:r>
      <w:r w:rsidRPr="008045ED">
        <w:rPr>
          <w:rStyle w:val="hps"/>
          <w:sz w:val="24"/>
          <w:szCs w:val="24"/>
          <w:lang w:val="en-US"/>
        </w:rPr>
        <w:t xml:space="preserve"> with market prices, and that productivity is consistent with the fulfillment of the object, the Bidder shall have 2 (two) business days to demonstrate the prices shown in its proposal are viable, </w:t>
      </w:r>
      <w:r w:rsidR="00F558AD" w:rsidRPr="008045ED">
        <w:rPr>
          <w:rStyle w:val="hps"/>
          <w:sz w:val="24"/>
          <w:szCs w:val="24"/>
          <w:lang w:val="en-US"/>
        </w:rPr>
        <w:t>under penalty of disqualification</w:t>
      </w:r>
      <w:r w:rsidR="00B650CB" w:rsidRPr="008045ED">
        <w:rPr>
          <w:rStyle w:val="hps"/>
          <w:sz w:val="24"/>
          <w:szCs w:val="24"/>
          <w:lang w:val="en-US"/>
        </w:rPr>
        <w:t>.</w:t>
      </w:r>
    </w:p>
    <w:p w14:paraId="6A3EEE70" w14:textId="5A840534" w:rsidR="007629D4" w:rsidRPr="008045ED" w:rsidRDefault="00F558AD" w:rsidP="003B7138">
      <w:pPr>
        <w:pStyle w:val="Heading2"/>
        <w:numPr>
          <w:ilvl w:val="1"/>
          <w:numId w:val="2"/>
        </w:numPr>
        <w:spacing w:line="276" w:lineRule="auto"/>
        <w:rPr>
          <w:rStyle w:val="hps"/>
          <w:lang w:val="en-US"/>
        </w:rPr>
      </w:pPr>
      <w:r w:rsidRPr="008045ED">
        <w:rPr>
          <w:rStyle w:val="hps"/>
          <w:lang w:val="en-US"/>
        </w:rPr>
        <w:t xml:space="preserve">If there are signs of </w:t>
      </w:r>
      <w:r w:rsidR="008045ED" w:rsidRPr="008045ED">
        <w:rPr>
          <w:rStyle w:val="hps"/>
          <w:lang w:val="en-US"/>
        </w:rPr>
        <w:t>unrealistic</w:t>
      </w:r>
      <w:r w:rsidRPr="008045ED">
        <w:rPr>
          <w:rStyle w:val="hps"/>
          <w:lang w:val="en-US"/>
        </w:rPr>
        <w:t xml:space="preserve"> prices in the proposals, or if further clarification becomes necessary, </w:t>
      </w:r>
      <w:r w:rsidR="00BC248A">
        <w:rPr>
          <w:rStyle w:val="hps"/>
          <w:lang w:val="en-US"/>
        </w:rPr>
        <w:t>diligences</w:t>
      </w:r>
      <w:r w:rsidRPr="008045ED">
        <w:rPr>
          <w:rStyle w:val="hps"/>
          <w:lang w:val="en-US"/>
        </w:rPr>
        <w:t xml:space="preserve"> may be made by the Bidding Commission</w:t>
      </w:r>
      <w:r w:rsidR="00B650CB" w:rsidRPr="008045ED">
        <w:rPr>
          <w:lang w:val="en-US"/>
        </w:rPr>
        <w:t>.</w:t>
      </w:r>
      <w:r w:rsidR="00B650CB" w:rsidRPr="008045ED">
        <w:rPr>
          <w:rStyle w:val="hps"/>
          <w:lang w:val="en-US"/>
        </w:rPr>
        <w:t xml:space="preserve">    </w:t>
      </w:r>
    </w:p>
    <w:p w14:paraId="0B4E34A1" w14:textId="1EBFD029" w:rsidR="007629D4" w:rsidRPr="008045ED" w:rsidRDefault="00F558AD" w:rsidP="003B7138">
      <w:pPr>
        <w:pStyle w:val="Heading2"/>
        <w:numPr>
          <w:ilvl w:val="1"/>
          <w:numId w:val="2"/>
        </w:numPr>
        <w:spacing w:line="276" w:lineRule="auto"/>
        <w:rPr>
          <w:rStyle w:val="hps"/>
          <w:lang w:val="en-US"/>
        </w:rPr>
      </w:pPr>
      <w:r w:rsidRPr="008045ED">
        <w:rPr>
          <w:rStyle w:val="hps"/>
          <w:lang w:val="en-US"/>
        </w:rPr>
        <w:t>Once it is ascertained that the price proposal does not meet the requirements set forth in the previous items, it shall be disqualified, and the remaining proposals shall be qualified in d</w:t>
      </w:r>
      <w:r w:rsidR="00B73A32" w:rsidRPr="008045ED">
        <w:rPr>
          <w:rStyle w:val="hps"/>
          <w:lang w:val="en-US"/>
        </w:rPr>
        <w:t>escending order from highest to lowest number of points</w:t>
      </w:r>
      <w:r w:rsidR="00B650CB" w:rsidRPr="008045ED">
        <w:rPr>
          <w:rStyle w:val="hps"/>
          <w:b/>
          <w:lang w:val="en-US"/>
        </w:rPr>
        <w:t>.</w:t>
      </w:r>
      <w:r w:rsidR="00B650CB" w:rsidRPr="008045ED">
        <w:rPr>
          <w:lang w:val="en-US"/>
        </w:rPr>
        <w:t xml:space="preserve">       </w:t>
      </w:r>
    </w:p>
    <w:p w14:paraId="5245B438" w14:textId="610BCB51" w:rsidR="007629D4" w:rsidRPr="008045ED" w:rsidRDefault="00B73A32" w:rsidP="003B7138">
      <w:pPr>
        <w:pStyle w:val="Heading2"/>
        <w:numPr>
          <w:ilvl w:val="1"/>
          <w:numId w:val="2"/>
        </w:numPr>
        <w:spacing w:line="276" w:lineRule="auto"/>
        <w:rPr>
          <w:rStyle w:val="hps"/>
          <w:rFonts w:eastAsia="SimSun"/>
          <w:lang w:val="en-US"/>
        </w:rPr>
      </w:pPr>
      <w:r w:rsidRPr="008045ED">
        <w:rPr>
          <w:rStyle w:val="hps"/>
          <w:lang w:val="en-US"/>
        </w:rPr>
        <w:t>Bidders shall be notified of the outcome of Price Proposal evaluation through publication on the BACW website</w:t>
      </w:r>
      <w:r w:rsidR="00040010" w:rsidRPr="008045ED">
        <w:rPr>
          <w:rStyle w:val="hps"/>
          <w:lang w:val="en-US"/>
        </w:rPr>
        <w:t>, public</w:t>
      </w:r>
      <w:r w:rsidRPr="008045ED">
        <w:rPr>
          <w:rStyle w:val="hps"/>
          <w:lang w:val="en-US"/>
        </w:rPr>
        <w:t>ation on the Official Gazette</w:t>
      </w:r>
      <w:r w:rsidR="00040010" w:rsidRPr="008045ED">
        <w:rPr>
          <w:rStyle w:val="hps"/>
          <w:lang w:val="en-US"/>
        </w:rPr>
        <w:t xml:space="preserve"> (DOU)</w:t>
      </w:r>
      <w:r w:rsidR="00B650CB" w:rsidRPr="008045ED">
        <w:rPr>
          <w:rStyle w:val="hps"/>
          <w:lang w:val="en-US"/>
        </w:rPr>
        <w:t>,</w:t>
      </w:r>
      <w:r w:rsidRPr="008045ED">
        <w:rPr>
          <w:rStyle w:val="hps"/>
          <w:lang w:val="en-US"/>
        </w:rPr>
        <w:t xml:space="preserve"> as through submission of the Meeting Minutes from the Open Session to the accredited legal representatives’ emails, whose price proposals were opened</w:t>
      </w:r>
      <w:r w:rsidR="00B650CB" w:rsidRPr="008045ED">
        <w:rPr>
          <w:rStyle w:val="hps"/>
          <w:lang w:val="en-US"/>
        </w:rPr>
        <w:t>.</w:t>
      </w:r>
      <w:r w:rsidR="00B650CB" w:rsidRPr="008045ED">
        <w:rPr>
          <w:lang w:val="en-US"/>
        </w:rPr>
        <w:t xml:space="preserve"> </w:t>
      </w:r>
    </w:p>
    <w:p w14:paraId="571F96DE" w14:textId="0BC12C0D" w:rsidR="007629D4" w:rsidRPr="008045ED" w:rsidRDefault="008045ED" w:rsidP="003B7138">
      <w:pPr>
        <w:pStyle w:val="Heading3"/>
        <w:numPr>
          <w:ilvl w:val="2"/>
          <w:numId w:val="2"/>
        </w:numPr>
        <w:spacing w:line="276" w:lineRule="auto"/>
        <w:rPr>
          <w:sz w:val="24"/>
          <w:szCs w:val="24"/>
          <w:shd w:val="clear" w:color="auto" w:fill="FFFF00"/>
          <w:lang w:val="en-US"/>
        </w:rPr>
      </w:pPr>
      <w:r>
        <w:rPr>
          <w:rStyle w:val="hps"/>
          <w:rFonts w:eastAsia="SimSun"/>
          <w:sz w:val="24"/>
          <w:szCs w:val="24"/>
          <w:lang w:val="en-US"/>
        </w:rPr>
        <w:t>Should any bidder, or its repre</w:t>
      </w:r>
      <w:r w:rsidR="00B73A32" w:rsidRPr="008045ED">
        <w:rPr>
          <w:rStyle w:val="hps"/>
          <w:rFonts w:eastAsia="SimSun"/>
          <w:sz w:val="24"/>
          <w:szCs w:val="24"/>
          <w:lang w:val="en-US"/>
        </w:rPr>
        <w:t xml:space="preserve">sentative, be </w:t>
      </w:r>
      <w:r w:rsidR="005232F5" w:rsidRPr="008045ED">
        <w:rPr>
          <w:rStyle w:val="hps"/>
          <w:rFonts w:eastAsia="SimSun"/>
          <w:sz w:val="24"/>
          <w:szCs w:val="24"/>
          <w:lang w:val="en-US"/>
        </w:rPr>
        <w:t>present</w:t>
      </w:r>
      <w:r w:rsidR="00B73A32" w:rsidRPr="008045ED">
        <w:rPr>
          <w:rStyle w:val="hps"/>
          <w:rFonts w:eastAsia="SimSun"/>
          <w:sz w:val="24"/>
          <w:szCs w:val="24"/>
          <w:lang w:val="en-US"/>
        </w:rPr>
        <w:t xml:space="preserve"> at the Bid open session, in which a decision was made, this notification shall be made in person to the bidder and recorded in the meeting minutes</w:t>
      </w:r>
      <w:r w:rsidR="00B650CB" w:rsidRPr="008045ED">
        <w:rPr>
          <w:rStyle w:val="hps"/>
          <w:rFonts w:eastAsia="SimSun"/>
          <w:sz w:val="24"/>
          <w:szCs w:val="24"/>
          <w:lang w:val="en-US"/>
        </w:rPr>
        <w:t>.</w:t>
      </w:r>
    </w:p>
    <w:p w14:paraId="71EBAA46" w14:textId="77777777" w:rsidR="007629D4" w:rsidRPr="008045ED" w:rsidRDefault="007629D4" w:rsidP="003B7138">
      <w:pPr>
        <w:spacing w:line="276" w:lineRule="auto"/>
        <w:rPr>
          <w:shd w:val="clear" w:color="auto" w:fill="FFFF00"/>
          <w:lang w:val="en-US"/>
        </w:rPr>
      </w:pPr>
    </w:p>
    <w:p w14:paraId="78F02148" w14:textId="50C83467" w:rsidR="007629D4" w:rsidRPr="008045ED" w:rsidRDefault="00B73A32" w:rsidP="003B7138">
      <w:pPr>
        <w:pStyle w:val="Heading1"/>
        <w:numPr>
          <w:ilvl w:val="0"/>
          <w:numId w:val="2"/>
        </w:numPr>
        <w:spacing w:line="276" w:lineRule="auto"/>
        <w:rPr>
          <w:rStyle w:val="hps"/>
          <w:highlight w:val="lightGray"/>
          <w:lang w:val="en-US"/>
        </w:rPr>
      </w:pPr>
      <w:bookmarkStart w:id="56" w:name="__RefHeading___Toc10963_1804953976"/>
      <w:bookmarkStart w:id="57" w:name="_Toc489284110"/>
      <w:bookmarkStart w:id="58" w:name="_Toc511822373"/>
      <w:bookmarkEnd w:id="56"/>
      <w:bookmarkEnd w:id="57"/>
      <w:r w:rsidRPr="008045ED">
        <w:rPr>
          <w:highlight w:val="lightGray"/>
          <w:shd w:val="clear" w:color="auto" w:fill="C0C0C0"/>
          <w:lang w:val="en-US"/>
        </w:rPr>
        <w:t xml:space="preserve">PROPOSAL </w:t>
      </w:r>
      <w:r w:rsidR="005232F5" w:rsidRPr="008045ED">
        <w:rPr>
          <w:highlight w:val="lightGray"/>
          <w:shd w:val="clear" w:color="auto" w:fill="C0C0C0"/>
          <w:lang w:val="en-US"/>
        </w:rPr>
        <w:t>RANKING</w:t>
      </w:r>
      <w:bookmarkEnd w:id="58"/>
    </w:p>
    <w:p w14:paraId="2F39D00D" w14:textId="36EAA157" w:rsidR="007629D4" w:rsidRPr="008045ED" w:rsidRDefault="005232F5" w:rsidP="003B7138">
      <w:pPr>
        <w:pStyle w:val="Heading2"/>
        <w:numPr>
          <w:ilvl w:val="1"/>
          <w:numId w:val="2"/>
        </w:numPr>
        <w:spacing w:line="276" w:lineRule="auto"/>
        <w:rPr>
          <w:rStyle w:val="hps"/>
          <w:lang w:val="en-US"/>
        </w:rPr>
      </w:pPr>
      <w:r w:rsidRPr="008045ED">
        <w:rPr>
          <w:rStyle w:val="hps"/>
          <w:lang w:val="en-US"/>
        </w:rPr>
        <w:t xml:space="preserve">Final ranking of </w:t>
      </w:r>
      <w:r w:rsidR="00B41EF6" w:rsidRPr="008045ED">
        <w:rPr>
          <w:rStyle w:val="hps"/>
          <w:lang w:val="en-US"/>
        </w:rPr>
        <w:t xml:space="preserve">proposals shall occur in accordance with the scoring procedures described in the Basic Project Plan, </w:t>
      </w:r>
      <w:r w:rsidR="0010299B">
        <w:rPr>
          <w:rStyle w:val="hps"/>
          <w:lang w:val="en-US"/>
        </w:rPr>
        <w:t>ANNEX</w:t>
      </w:r>
      <w:r w:rsidR="00B41EF6" w:rsidRPr="008045ED">
        <w:rPr>
          <w:rStyle w:val="hps"/>
          <w:lang w:val="en-US"/>
        </w:rPr>
        <w:t xml:space="preserve"> I, for the Technical </w:t>
      </w:r>
      <w:r w:rsidR="00BC248A">
        <w:rPr>
          <w:rStyle w:val="hps"/>
          <w:lang w:val="en-US"/>
        </w:rPr>
        <w:t>Index</w:t>
      </w:r>
      <w:r w:rsidR="00BC248A" w:rsidRPr="008045ED">
        <w:rPr>
          <w:rStyle w:val="hps"/>
          <w:lang w:val="en-US"/>
        </w:rPr>
        <w:t xml:space="preserve"> </w:t>
      </w:r>
      <w:r w:rsidR="00B650CB" w:rsidRPr="008045ED">
        <w:rPr>
          <w:rStyle w:val="hps"/>
          <w:lang w:val="en-US"/>
        </w:rPr>
        <w:t xml:space="preserve">(IT) </w:t>
      </w:r>
      <w:r w:rsidR="00B41EF6" w:rsidRPr="008045ED">
        <w:rPr>
          <w:rStyle w:val="hps"/>
          <w:lang w:val="en-US"/>
        </w:rPr>
        <w:t xml:space="preserve">and Financial </w:t>
      </w:r>
      <w:r w:rsidR="00BC248A">
        <w:rPr>
          <w:rStyle w:val="hps"/>
          <w:lang w:val="en-US"/>
        </w:rPr>
        <w:t>Index</w:t>
      </w:r>
      <w:r w:rsidR="00BC248A" w:rsidRPr="008045ED">
        <w:rPr>
          <w:rStyle w:val="hps"/>
          <w:lang w:val="en-US"/>
        </w:rPr>
        <w:t xml:space="preserve"> </w:t>
      </w:r>
      <w:r w:rsidR="00B650CB" w:rsidRPr="008045ED">
        <w:rPr>
          <w:rStyle w:val="hps"/>
          <w:lang w:val="en-US"/>
        </w:rPr>
        <w:t>(IP),</w:t>
      </w:r>
      <w:r w:rsidR="00B41EF6" w:rsidRPr="008045ED">
        <w:rPr>
          <w:rStyle w:val="hps"/>
          <w:lang w:val="en-US"/>
        </w:rPr>
        <w:t xml:space="preserve"> which shall </w:t>
      </w:r>
      <w:r w:rsidR="00BC248A">
        <w:rPr>
          <w:rStyle w:val="hps"/>
          <w:lang w:val="en-US"/>
        </w:rPr>
        <w:t>provide</w:t>
      </w:r>
      <w:r w:rsidR="00BC248A" w:rsidRPr="008045ED">
        <w:rPr>
          <w:rStyle w:val="hps"/>
          <w:lang w:val="en-US"/>
        </w:rPr>
        <w:t xml:space="preserve"> </w:t>
      </w:r>
      <w:r w:rsidR="00B41EF6" w:rsidRPr="008045ED">
        <w:rPr>
          <w:rStyle w:val="hps"/>
          <w:lang w:val="en-US"/>
        </w:rPr>
        <w:t>each Bidder’s</w:t>
      </w:r>
      <w:r w:rsidR="00B650CB" w:rsidRPr="008045ED">
        <w:rPr>
          <w:rStyle w:val="hps"/>
          <w:lang w:val="en-US"/>
        </w:rPr>
        <w:t xml:space="preserve"> </w:t>
      </w:r>
      <w:r w:rsidR="00B41EF6" w:rsidRPr="008045ED">
        <w:rPr>
          <w:rStyle w:val="hps"/>
          <w:b/>
          <w:lang w:val="en-US"/>
        </w:rPr>
        <w:t xml:space="preserve">General </w:t>
      </w:r>
      <w:r w:rsidR="00B650CB" w:rsidRPr="008045ED">
        <w:rPr>
          <w:rStyle w:val="hps"/>
          <w:b/>
          <w:lang w:val="en-US"/>
        </w:rPr>
        <w:t>l</w:t>
      </w:r>
      <w:r w:rsidR="00B41EF6" w:rsidRPr="008045ED">
        <w:rPr>
          <w:rStyle w:val="hps"/>
          <w:b/>
          <w:lang w:val="en-US"/>
        </w:rPr>
        <w:t>ndex</w:t>
      </w:r>
      <w:r w:rsidR="00B650CB" w:rsidRPr="008045ED">
        <w:rPr>
          <w:rStyle w:val="hps"/>
          <w:b/>
          <w:lang w:val="en-US"/>
        </w:rPr>
        <w:t xml:space="preserve"> (IG), </w:t>
      </w:r>
      <w:r w:rsidR="00B41EF6" w:rsidRPr="008045ED">
        <w:rPr>
          <w:rStyle w:val="hps"/>
          <w:lang w:val="en-US"/>
        </w:rPr>
        <w:t xml:space="preserve">as per </w:t>
      </w:r>
      <w:r w:rsidR="0010299B">
        <w:rPr>
          <w:rStyle w:val="hps"/>
          <w:lang w:val="en-US"/>
        </w:rPr>
        <w:t>ANNEX</w:t>
      </w:r>
      <w:r w:rsidR="00B41EF6" w:rsidRPr="008045ED">
        <w:rPr>
          <w:rStyle w:val="hps"/>
          <w:lang w:val="en-US"/>
        </w:rPr>
        <w:t xml:space="preserve"> C to this Basic Project Plan, </w:t>
      </w:r>
      <w:r w:rsidR="0010299B">
        <w:rPr>
          <w:rStyle w:val="hps"/>
          <w:lang w:val="en-US"/>
        </w:rPr>
        <w:t>ANNEX</w:t>
      </w:r>
      <w:r w:rsidR="00B41EF6" w:rsidRPr="008045ED">
        <w:rPr>
          <w:rStyle w:val="hps"/>
          <w:lang w:val="en-US"/>
        </w:rPr>
        <w:t xml:space="preserve"> I to this </w:t>
      </w:r>
      <w:r w:rsidR="0010299B">
        <w:rPr>
          <w:rStyle w:val="hps"/>
          <w:lang w:val="en-US"/>
        </w:rPr>
        <w:t>INVITATION FOR BID</w:t>
      </w:r>
      <w:r w:rsidR="00B650CB" w:rsidRPr="008045ED">
        <w:rPr>
          <w:rStyle w:val="hps"/>
          <w:lang w:val="en-US"/>
        </w:rPr>
        <w:t xml:space="preserve">.     </w:t>
      </w:r>
    </w:p>
    <w:p w14:paraId="57EF572A" w14:textId="5DB69304" w:rsidR="007629D4" w:rsidRPr="008045ED" w:rsidRDefault="00B41EF6" w:rsidP="003B7138">
      <w:pPr>
        <w:pStyle w:val="Heading3"/>
        <w:numPr>
          <w:ilvl w:val="2"/>
          <w:numId w:val="2"/>
        </w:numPr>
        <w:spacing w:line="276" w:lineRule="auto"/>
        <w:rPr>
          <w:rStyle w:val="hps"/>
          <w:sz w:val="24"/>
          <w:szCs w:val="24"/>
          <w:lang w:val="en-US"/>
        </w:rPr>
      </w:pPr>
      <w:r w:rsidRPr="008045ED">
        <w:rPr>
          <w:rStyle w:val="hps"/>
          <w:sz w:val="24"/>
          <w:szCs w:val="24"/>
          <w:lang w:val="en-US"/>
        </w:rPr>
        <w:t>In case of a tie between proposals, a draw will be conducted. The names of the tied bidders shall be placed in a sealed box, from which they will be extracted and classified based on the order in which they were drawn</w:t>
      </w:r>
      <w:r w:rsidR="00B650CB" w:rsidRPr="008045ED">
        <w:rPr>
          <w:rStyle w:val="hps"/>
          <w:sz w:val="24"/>
          <w:szCs w:val="24"/>
          <w:lang w:val="en-US"/>
        </w:rPr>
        <w:t xml:space="preserve">.             </w:t>
      </w:r>
    </w:p>
    <w:p w14:paraId="13EFDB4C" w14:textId="709E5EBB" w:rsidR="007629D4" w:rsidRPr="008045ED" w:rsidRDefault="00B41EF6" w:rsidP="003B7138">
      <w:pPr>
        <w:pStyle w:val="Heading3"/>
        <w:numPr>
          <w:ilvl w:val="2"/>
          <w:numId w:val="2"/>
        </w:numPr>
        <w:spacing w:line="276" w:lineRule="auto"/>
        <w:rPr>
          <w:rStyle w:val="hps"/>
          <w:sz w:val="24"/>
          <w:szCs w:val="24"/>
          <w:lang w:val="en-US"/>
        </w:rPr>
      </w:pPr>
      <w:r w:rsidRPr="008045ED">
        <w:rPr>
          <w:rStyle w:val="hps"/>
          <w:sz w:val="24"/>
          <w:szCs w:val="24"/>
          <w:lang w:val="en-US"/>
        </w:rPr>
        <w:t>After thirty minutes the draw will be c</w:t>
      </w:r>
      <w:r w:rsidR="005232F5" w:rsidRPr="008045ED">
        <w:rPr>
          <w:rStyle w:val="hps"/>
          <w:sz w:val="24"/>
          <w:szCs w:val="24"/>
          <w:lang w:val="en-US"/>
        </w:rPr>
        <w:t xml:space="preserve">onducted regardless of </w:t>
      </w:r>
      <w:r w:rsidR="00036EC0" w:rsidRPr="008045ED">
        <w:rPr>
          <w:rStyle w:val="hps"/>
          <w:sz w:val="24"/>
          <w:szCs w:val="24"/>
          <w:lang w:val="en-US"/>
        </w:rPr>
        <w:t>whether the</w:t>
      </w:r>
      <w:r w:rsidRPr="008045ED">
        <w:rPr>
          <w:rStyle w:val="hps"/>
          <w:sz w:val="24"/>
          <w:szCs w:val="24"/>
          <w:lang w:val="en-US"/>
        </w:rPr>
        <w:t xml:space="preserve"> companies or their representatives are present</w:t>
      </w:r>
      <w:r w:rsidR="00B650CB" w:rsidRPr="008045ED">
        <w:rPr>
          <w:rStyle w:val="hps"/>
          <w:sz w:val="24"/>
          <w:szCs w:val="24"/>
          <w:lang w:val="en-US"/>
        </w:rPr>
        <w:t>.</w:t>
      </w:r>
      <w:r w:rsidR="00B650CB" w:rsidRPr="008045ED">
        <w:rPr>
          <w:sz w:val="24"/>
          <w:szCs w:val="24"/>
          <w:lang w:val="en-US"/>
        </w:rPr>
        <w:t xml:space="preserve">      </w:t>
      </w:r>
    </w:p>
    <w:p w14:paraId="73BCC1CE" w14:textId="623C64F0" w:rsidR="007629D4" w:rsidRPr="008045ED" w:rsidRDefault="00B41EF6" w:rsidP="003B7138">
      <w:pPr>
        <w:pStyle w:val="Heading2"/>
        <w:numPr>
          <w:ilvl w:val="1"/>
          <w:numId w:val="2"/>
        </w:numPr>
        <w:spacing w:line="276" w:lineRule="auto"/>
        <w:rPr>
          <w:lang w:val="en-US"/>
        </w:rPr>
      </w:pPr>
      <w:r w:rsidRPr="008045ED">
        <w:rPr>
          <w:rStyle w:val="hps"/>
          <w:lang w:val="en-US"/>
        </w:rPr>
        <w:t>Bidders shall be notified of the outcome of the Bid through publication on the BACW website, publication on the</w:t>
      </w:r>
      <w:r w:rsidR="00040010" w:rsidRPr="008045ED">
        <w:rPr>
          <w:rStyle w:val="hps"/>
          <w:lang w:val="en-US"/>
        </w:rPr>
        <w:t xml:space="preserve"> </w:t>
      </w:r>
      <w:r w:rsidRPr="008045ED">
        <w:rPr>
          <w:rStyle w:val="hps"/>
          <w:lang w:val="en-US"/>
        </w:rPr>
        <w:t>Official Gazette</w:t>
      </w:r>
      <w:r w:rsidR="00040010" w:rsidRPr="008045ED">
        <w:rPr>
          <w:rStyle w:val="hps"/>
          <w:lang w:val="en-US"/>
        </w:rPr>
        <w:t xml:space="preserve"> (DOU)</w:t>
      </w:r>
      <w:r w:rsidR="00B650CB" w:rsidRPr="008045ED">
        <w:rPr>
          <w:rStyle w:val="hps"/>
          <w:lang w:val="en-US"/>
        </w:rPr>
        <w:t xml:space="preserve">, </w:t>
      </w:r>
      <w:r w:rsidRPr="008045ED">
        <w:rPr>
          <w:rStyle w:val="hps"/>
          <w:lang w:val="en-US"/>
        </w:rPr>
        <w:t xml:space="preserve">as well as submission of the </w:t>
      </w:r>
      <w:r w:rsidR="00036EC0" w:rsidRPr="008045ED">
        <w:rPr>
          <w:rStyle w:val="hps"/>
          <w:lang w:val="en-US"/>
        </w:rPr>
        <w:t>Meeting</w:t>
      </w:r>
      <w:r w:rsidRPr="008045ED">
        <w:rPr>
          <w:rStyle w:val="hps"/>
          <w:lang w:val="en-US"/>
        </w:rPr>
        <w:t xml:space="preserve"> Minutes to the emails of the accredited legal representatives whose proposals were opened</w:t>
      </w:r>
      <w:r w:rsidR="00B650CB" w:rsidRPr="008045ED">
        <w:rPr>
          <w:rStyle w:val="hps"/>
          <w:lang w:val="en-US"/>
        </w:rPr>
        <w:t>.</w:t>
      </w:r>
      <w:r w:rsidR="00B650CB" w:rsidRPr="008045ED">
        <w:rPr>
          <w:lang w:val="en-US"/>
        </w:rPr>
        <w:t xml:space="preserve"> </w:t>
      </w:r>
    </w:p>
    <w:p w14:paraId="2B63FBD1" w14:textId="77777777" w:rsidR="007629D4" w:rsidRPr="008045ED" w:rsidRDefault="007629D4" w:rsidP="003B7138">
      <w:pPr>
        <w:spacing w:line="276" w:lineRule="auto"/>
        <w:rPr>
          <w:lang w:val="en-US"/>
        </w:rPr>
      </w:pPr>
    </w:p>
    <w:p w14:paraId="35C03DB2" w14:textId="41F93F54" w:rsidR="007629D4" w:rsidRPr="008045ED" w:rsidRDefault="00BC248A" w:rsidP="003B7138">
      <w:pPr>
        <w:pStyle w:val="Heading1"/>
        <w:numPr>
          <w:ilvl w:val="0"/>
          <w:numId w:val="2"/>
        </w:numPr>
        <w:spacing w:line="276" w:lineRule="auto"/>
        <w:rPr>
          <w:rStyle w:val="hps"/>
          <w:highlight w:val="lightGray"/>
          <w:lang w:val="en-US"/>
        </w:rPr>
      </w:pPr>
      <w:bookmarkStart w:id="59" w:name="__RefHeading___Toc10965_1804953976"/>
      <w:bookmarkStart w:id="60" w:name="_Toc489284111"/>
      <w:bookmarkStart w:id="61" w:name="_Toc511822374"/>
      <w:bookmarkEnd w:id="59"/>
      <w:bookmarkEnd w:id="60"/>
      <w:r>
        <w:rPr>
          <w:highlight w:val="lightGray"/>
          <w:shd w:val="clear" w:color="auto" w:fill="C0C0C0"/>
          <w:lang w:val="en-US"/>
        </w:rPr>
        <w:t xml:space="preserve">RATIFICATION (“HOMOLOGATION” AND </w:t>
      </w:r>
      <w:r w:rsidR="00E71751" w:rsidRPr="008045ED">
        <w:rPr>
          <w:highlight w:val="lightGray"/>
          <w:shd w:val="clear" w:color="auto" w:fill="C0C0C0"/>
          <w:lang w:val="en-US"/>
        </w:rPr>
        <w:t>BID AWARD</w:t>
      </w:r>
      <w:r>
        <w:rPr>
          <w:highlight w:val="lightGray"/>
          <w:shd w:val="clear" w:color="auto" w:fill="C0C0C0"/>
          <w:lang w:val="en-US"/>
        </w:rPr>
        <w:t xml:space="preserve"> (“ADJUDICATION”)</w:t>
      </w:r>
      <w:bookmarkEnd w:id="61"/>
    </w:p>
    <w:p w14:paraId="2B0B950E" w14:textId="0EBE2A29" w:rsidR="007629D4" w:rsidRPr="008045ED" w:rsidRDefault="00B41EF6" w:rsidP="003B7138">
      <w:pPr>
        <w:pStyle w:val="Heading2"/>
        <w:numPr>
          <w:ilvl w:val="1"/>
          <w:numId w:val="2"/>
        </w:numPr>
        <w:spacing w:line="276" w:lineRule="auto"/>
        <w:rPr>
          <w:rStyle w:val="hps"/>
          <w:lang w:val="en-US"/>
        </w:rPr>
      </w:pPr>
      <w:r w:rsidRPr="008045ED">
        <w:rPr>
          <w:rStyle w:val="hps"/>
          <w:lang w:val="en-US"/>
        </w:rPr>
        <w:t>The services contemplated by this Bid</w:t>
      </w:r>
      <w:r w:rsidR="00BC248A">
        <w:rPr>
          <w:rStyle w:val="hps"/>
          <w:lang w:val="en-US"/>
        </w:rPr>
        <w:t>ding Process</w:t>
      </w:r>
      <w:r w:rsidRPr="008045ED">
        <w:rPr>
          <w:rStyle w:val="hps"/>
          <w:lang w:val="en-US"/>
        </w:rPr>
        <w:t xml:space="preserve"> shall be globally awarded to the Bidder with the highest</w:t>
      </w:r>
      <w:r w:rsidR="00B650CB" w:rsidRPr="008045ED">
        <w:rPr>
          <w:rStyle w:val="hps"/>
          <w:lang w:val="en-US"/>
        </w:rPr>
        <w:t xml:space="preserve"> </w:t>
      </w:r>
      <w:r w:rsidRPr="008045ED">
        <w:rPr>
          <w:rStyle w:val="hps"/>
          <w:b/>
          <w:lang w:val="en-US"/>
        </w:rPr>
        <w:t>General Index</w:t>
      </w:r>
      <w:r w:rsidR="00B650CB" w:rsidRPr="008045ED">
        <w:rPr>
          <w:rStyle w:val="hps"/>
          <w:b/>
          <w:lang w:val="en-US"/>
        </w:rPr>
        <w:t xml:space="preserve"> (IG).</w:t>
      </w:r>
    </w:p>
    <w:p w14:paraId="7662072F" w14:textId="2FAAC9B7" w:rsidR="007629D4" w:rsidRPr="008045ED" w:rsidRDefault="00B41EF6" w:rsidP="003B7138">
      <w:pPr>
        <w:pStyle w:val="Heading2"/>
        <w:numPr>
          <w:ilvl w:val="1"/>
          <w:numId w:val="2"/>
        </w:numPr>
        <w:spacing w:line="276" w:lineRule="auto"/>
        <w:rPr>
          <w:lang w:val="en-US"/>
        </w:rPr>
      </w:pPr>
      <w:r w:rsidRPr="008045ED">
        <w:rPr>
          <w:rStyle w:val="hps"/>
          <w:lang w:val="en-US"/>
        </w:rPr>
        <w:t>The bidding process shall be submitted to the relevant higher-ranking authority for the purpose of Bid Award and ratification to the winning bidder</w:t>
      </w:r>
      <w:r w:rsidR="00B650CB" w:rsidRPr="008045ED">
        <w:rPr>
          <w:lang w:val="en-US"/>
        </w:rPr>
        <w:t xml:space="preserve">.    </w:t>
      </w:r>
    </w:p>
    <w:p w14:paraId="29BA92C2" w14:textId="77777777" w:rsidR="007629D4" w:rsidRPr="008045ED" w:rsidRDefault="007629D4" w:rsidP="003B7138">
      <w:pPr>
        <w:spacing w:line="276" w:lineRule="auto"/>
        <w:rPr>
          <w:lang w:val="en-US"/>
        </w:rPr>
      </w:pPr>
    </w:p>
    <w:p w14:paraId="759CD98A" w14:textId="3AC519BF" w:rsidR="007629D4" w:rsidRPr="008045ED" w:rsidRDefault="00B650CB" w:rsidP="003B7138">
      <w:pPr>
        <w:pStyle w:val="Heading1"/>
        <w:numPr>
          <w:ilvl w:val="0"/>
          <w:numId w:val="2"/>
        </w:numPr>
        <w:spacing w:line="276" w:lineRule="auto"/>
        <w:rPr>
          <w:rStyle w:val="hps"/>
          <w:highlight w:val="lightGray"/>
          <w:lang w:val="en-US"/>
        </w:rPr>
      </w:pPr>
      <w:bookmarkStart w:id="62" w:name="__RefHeading___Toc10967_1804953976"/>
      <w:bookmarkStart w:id="63" w:name="_Toc489284112"/>
      <w:bookmarkStart w:id="64" w:name="_Toc511822375"/>
      <w:bookmarkEnd w:id="62"/>
      <w:bookmarkEnd w:id="63"/>
      <w:r w:rsidRPr="008045ED">
        <w:rPr>
          <w:highlight w:val="lightGray"/>
          <w:shd w:val="clear" w:color="auto" w:fill="C0C0C0"/>
          <w:lang w:val="en-US"/>
        </w:rPr>
        <w:lastRenderedPageBreak/>
        <w:t>C</w:t>
      </w:r>
      <w:r w:rsidR="00D34A19" w:rsidRPr="008045ED">
        <w:rPr>
          <w:highlight w:val="lightGray"/>
          <w:shd w:val="clear" w:color="auto" w:fill="C0C0C0"/>
          <w:lang w:val="en-US"/>
        </w:rPr>
        <w:t>ONTRACT</w:t>
      </w:r>
      <w:bookmarkEnd w:id="64"/>
    </w:p>
    <w:p w14:paraId="1D5284C3" w14:textId="088CF9FF" w:rsidR="007629D4" w:rsidRPr="008045ED" w:rsidRDefault="00BB2420" w:rsidP="003B7138">
      <w:pPr>
        <w:pStyle w:val="Heading2"/>
        <w:numPr>
          <w:ilvl w:val="1"/>
          <w:numId w:val="2"/>
        </w:numPr>
        <w:spacing w:line="276" w:lineRule="auto"/>
        <w:rPr>
          <w:rStyle w:val="hps"/>
          <w:lang w:val="en-US"/>
        </w:rPr>
      </w:pPr>
      <w:r w:rsidRPr="008045ED">
        <w:rPr>
          <w:rStyle w:val="hps"/>
          <w:lang w:val="en-US"/>
        </w:rPr>
        <w:t xml:space="preserve">After approval of the bid, the winning bidder (the ‘CONTRACTED PARTY’) shall have 5 (five) business days, from the date of notification, to sign the CONTRACT attached as </w:t>
      </w:r>
      <w:r w:rsidR="005232F5" w:rsidRPr="008045ED">
        <w:rPr>
          <w:rStyle w:val="hps"/>
          <w:lang w:val="en-US"/>
        </w:rPr>
        <w:t xml:space="preserve">per </w:t>
      </w:r>
      <w:r w:rsidR="0010299B">
        <w:rPr>
          <w:rStyle w:val="hps"/>
          <w:lang w:val="en-US"/>
        </w:rPr>
        <w:t>ANNEX</w:t>
      </w:r>
      <w:r w:rsidRPr="008045ED">
        <w:rPr>
          <w:rStyle w:val="hps"/>
          <w:lang w:val="en-US"/>
        </w:rPr>
        <w:t xml:space="preserve"> III, under penalty of losing the right to a contract, as well as being subject to the sanctions established in this </w:t>
      </w:r>
      <w:r w:rsidR="0010299B">
        <w:rPr>
          <w:rStyle w:val="hps"/>
          <w:lang w:val="en-US"/>
        </w:rPr>
        <w:t>INVITATION FOR BID</w:t>
      </w:r>
      <w:r w:rsidRPr="008045ED">
        <w:rPr>
          <w:rStyle w:val="hps"/>
          <w:lang w:val="en-US"/>
        </w:rPr>
        <w:t xml:space="preserve"> and other sanctions or damages available based on applicable law</w:t>
      </w:r>
      <w:r w:rsidR="00B650CB" w:rsidRPr="008045ED">
        <w:rPr>
          <w:lang w:val="en-US"/>
        </w:rPr>
        <w:t>.</w:t>
      </w:r>
    </w:p>
    <w:p w14:paraId="01BBE99C" w14:textId="6316A683" w:rsidR="007629D4" w:rsidRPr="008045ED" w:rsidRDefault="00BB2420" w:rsidP="003B7138">
      <w:pPr>
        <w:pStyle w:val="Heading2"/>
        <w:numPr>
          <w:ilvl w:val="2"/>
          <w:numId w:val="2"/>
        </w:numPr>
        <w:spacing w:line="276" w:lineRule="auto"/>
        <w:rPr>
          <w:rStyle w:val="hps"/>
          <w:lang w:val="en-US"/>
        </w:rPr>
      </w:pPr>
      <w:r w:rsidRPr="008045ED">
        <w:rPr>
          <w:rStyle w:val="hps"/>
          <w:lang w:val="en-US"/>
        </w:rPr>
        <w:t xml:space="preserve">The provisions in the previous subitem may be extended to an additional period of </w:t>
      </w:r>
      <w:r w:rsidR="00BC248A">
        <w:rPr>
          <w:rStyle w:val="hps"/>
          <w:lang w:val="en-US"/>
        </w:rPr>
        <w:t>5 (</w:t>
      </w:r>
      <w:r w:rsidRPr="008045ED">
        <w:rPr>
          <w:rStyle w:val="hps"/>
          <w:lang w:val="en-US"/>
        </w:rPr>
        <w:t>five</w:t>
      </w:r>
      <w:r w:rsidR="00BC248A">
        <w:rPr>
          <w:rStyle w:val="hps"/>
          <w:lang w:val="en-US"/>
        </w:rPr>
        <w:t>)</w:t>
      </w:r>
      <w:r w:rsidRPr="008045ED">
        <w:rPr>
          <w:rStyle w:val="hps"/>
          <w:lang w:val="en-US"/>
        </w:rPr>
        <w:t xml:space="preserve"> business days, if </w:t>
      </w:r>
      <w:r w:rsidR="008045ED" w:rsidRPr="008045ED">
        <w:rPr>
          <w:rStyle w:val="hps"/>
          <w:lang w:val="en-US"/>
        </w:rPr>
        <w:t>requested</w:t>
      </w:r>
      <w:r w:rsidRPr="008045ED">
        <w:rPr>
          <w:rStyle w:val="hps"/>
          <w:lang w:val="en-US"/>
        </w:rPr>
        <w:t xml:space="preserve"> by the CONTRACTED PARTY, and approved by the </w:t>
      </w:r>
      <w:r w:rsidR="00BC248A" w:rsidRPr="008045ED">
        <w:rPr>
          <w:rStyle w:val="hps"/>
          <w:lang w:val="en-US"/>
        </w:rPr>
        <w:t>Administration</w:t>
      </w:r>
      <w:r w:rsidR="00BC248A" w:rsidRPr="008045ED">
        <w:rPr>
          <w:lang w:val="en-US"/>
        </w:rPr>
        <w:t xml:space="preserve"> </w:t>
      </w:r>
      <w:r w:rsidR="00B650CB" w:rsidRPr="008045ED">
        <w:rPr>
          <w:rStyle w:val="hps"/>
          <w:lang w:val="en-US"/>
        </w:rPr>
        <w:t>(</w:t>
      </w:r>
      <w:r w:rsidR="00E46BD2" w:rsidRPr="008045ED">
        <w:rPr>
          <w:lang w:val="en-US"/>
        </w:rPr>
        <w:t>CONTRAT</w:t>
      </w:r>
      <w:r w:rsidRPr="008045ED">
        <w:rPr>
          <w:lang w:val="en-US"/>
        </w:rPr>
        <w:t>ACTING PARTY</w:t>
      </w:r>
      <w:r w:rsidR="00B650CB" w:rsidRPr="008045ED">
        <w:rPr>
          <w:lang w:val="en-US"/>
        </w:rPr>
        <w:t xml:space="preserve">), </w:t>
      </w:r>
      <w:r w:rsidRPr="008045ED">
        <w:rPr>
          <w:rStyle w:val="hps"/>
          <w:lang w:val="en-US"/>
        </w:rPr>
        <w:t>at its sole discretion</w:t>
      </w:r>
      <w:r w:rsidR="00B650CB" w:rsidRPr="008045ED">
        <w:rPr>
          <w:lang w:val="en-US"/>
        </w:rPr>
        <w:t xml:space="preserve">.   </w:t>
      </w:r>
    </w:p>
    <w:p w14:paraId="20FDC510" w14:textId="235F63E9" w:rsidR="007629D4" w:rsidRPr="008045ED" w:rsidRDefault="00BB2420" w:rsidP="003B7138">
      <w:pPr>
        <w:pStyle w:val="Heading2"/>
        <w:numPr>
          <w:ilvl w:val="1"/>
          <w:numId w:val="2"/>
        </w:numPr>
        <w:spacing w:line="276" w:lineRule="auto"/>
        <w:rPr>
          <w:rStyle w:val="hps"/>
          <w:lang w:val="en-US"/>
        </w:rPr>
      </w:pPr>
      <w:r w:rsidRPr="008045ED">
        <w:rPr>
          <w:rStyle w:val="hps"/>
          <w:lang w:val="en-US"/>
        </w:rPr>
        <w:t>The Administration</w:t>
      </w:r>
      <w:r w:rsidR="00B650CB" w:rsidRPr="008045ED">
        <w:rPr>
          <w:rStyle w:val="hps"/>
          <w:lang w:val="en-US"/>
        </w:rPr>
        <w:t xml:space="preserve"> (</w:t>
      </w:r>
      <w:r w:rsidR="00E46BD2" w:rsidRPr="008045ED">
        <w:rPr>
          <w:lang w:val="en-US"/>
        </w:rPr>
        <w:t>CONTRATA</w:t>
      </w:r>
      <w:r w:rsidRPr="008045ED">
        <w:rPr>
          <w:lang w:val="en-US"/>
        </w:rPr>
        <w:t>CTING PARTY</w:t>
      </w:r>
      <w:r w:rsidR="00B650CB" w:rsidRPr="008045ED">
        <w:rPr>
          <w:rStyle w:val="alt-edited"/>
          <w:lang w:val="en-US"/>
        </w:rPr>
        <w:t xml:space="preserve">) </w:t>
      </w:r>
      <w:r w:rsidRPr="008045ED">
        <w:rPr>
          <w:rStyle w:val="alt-edited"/>
          <w:lang w:val="en-US"/>
        </w:rPr>
        <w:t xml:space="preserve">shall have the option of contacting the remaining participants, should the winning bidder not sign the CONTRACT, in the established terms and conditions, in accordance with classification order. It may do </w:t>
      </w:r>
      <w:r w:rsidR="008045ED" w:rsidRPr="008045ED">
        <w:rPr>
          <w:rStyle w:val="alt-edited"/>
          <w:lang w:val="en-US"/>
        </w:rPr>
        <w:t>so</w:t>
      </w:r>
      <w:r w:rsidRPr="008045ED">
        <w:rPr>
          <w:rStyle w:val="alt-edited"/>
          <w:lang w:val="en-US"/>
        </w:rPr>
        <w:t xml:space="preserve"> </w:t>
      </w:r>
      <w:r w:rsidR="008045ED" w:rsidRPr="008045ED">
        <w:rPr>
          <w:rStyle w:val="alt-edited"/>
          <w:lang w:val="en-US"/>
        </w:rPr>
        <w:t>at</w:t>
      </w:r>
      <w:r w:rsidRPr="008045ED">
        <w:rPr>
          <w:rStyle w:val="alt-edited"/>
          <w:lang w:val="en-US"/>
        </w:rPr>
        <w:t xml:space="preserve"> the same terms and conditions proposed by the winning bidder, also as regards </w:t>
      </w:r>
      <w:r w:rsidR="00BC248A">
        <w:rPr>
          <w:rStyle w:val="alt-edited"/>
          <w:lang w:val="en-US"/>
        </w:rPr>
        <w:t xml:space="preserve">to </w:t>
      </w:r>
      <w:r w:rsidRPr="008045ED">
        <w:rPr>
          <w:rStyle w:val="alt-edited"/>
          <w:lang w:val="en-US"/>
        </w:rPr>
        <w:t xml:space="preserve">updated prices, in accordance with the </w:t>
      </w:r>
      <w:r w:rsidR="00BC248A">
        <w:rPr>
          <w:rStyle w:val="alt-edited"/>
          <w:lang w:val="en-US"/>
        </w:rPr>
        <w:t>Invitation For Bid</w:t>
      </w:r>
      <w:r w:rsidR="00B650CB" w:rsidRPr="008045ED">
        <w:rPr>
          <w:rStyle w:val="hps"/>
          <w:lang w:val="en-US"/>
        </w:rPr>
        <w:t>.</w:t>
      </w:r>
      <w:r w:rsidR="00B650CB" w:rsidRPr="008045ED">
        <w:rPr>
          <w:lang w:val="en-US"/>
        </w:rPr>
        <w:t xml:space="preserve"> </w:t>
      </w:r>
    </w:p>
    <w:p w14:paraId="427DC3EB" w14:textId="1D88A4EF" w:rsidR="007629D4" w:rsidRPr="008045ED" w:rsidRDefault="00BB2420" w:rsidP="003B7138">
      <w:pPr>
        <w:pStyle w:val="Heading2"/>
        <w:numPr>
          <w:ilvl w:val="1"/>
          <w:numId w:val="2"/>
        </w:numPr>
        <w:spacing w:line="276" w:lineRule="auto"/>
        <w:rPr>
          <w:rStyle w:val="hps"/>
          <w:lang w:val="en-US"/>
        </w:rPr>
      </w:pPr>
      <w:r w:rsidRPr="008045ED">
        <w:rPr>
          <w:rStyle w:val="hps"/>
          <w:lang w:val="en-US"/>
        </w:rPr>
        <w:t xml:space="preserve">The BACW may also revoke the </w:t>
      </w:r>
      <w:r w:rsidR="00BC248A" w:rsidRPr="008045ED">
        <w:rPr>
          <w:rStyle w:val="hps"/>
          <w:lang w:val="en-US"/>
        </w:rPr>
        <w:t>BIDDING PROCESS</w:t>
      </w:r>
      <w:r w:rsidRPr="008045ED">
        <w:rPr>
          <w:rStyle w:val="hps"/>
          <w:lang w:val="en-US"/>
        </w:rPr>
        <w:t xml:space="preserve">, despite the penalties established in this </w:t>
      </w:r>
      <w:r w:rsidR="0010299B">
        <w:rPr>
          <w:rStyle w:val="hps"/>
          <w:lang w:val="en-US"/>
        </w:rPr>
        <w:t>INVITATION FOR BID</w:t>
      </w:r>
      <w:r w:rsidR="00B650CB" w:rsidRPr="008045ED">
        <w:rPr>
          <w:lang w:val="en-US"/>
        </w:rPr>
        <w:t>.</w:t>
      </w:r>
    </w:p>
    <w:p w14:paraId="6DD1D553" w14:textId="3C155E4C" w:rsidR="007629D4" w:rsidRPr="008045ED" w:rsidRDefault="00BB2420" w:rsidP="003B7138">
      <w:pPr>
        <w:pStyle w:val="Heading2"/>
        <w:numPr>
          <w:ilvl w:val="1"/>
          <w:numId w:val="2"/>
        </w:numPr>
        <w:spacing w:line="276" w:lineRule="auto"/>
        <w:rPr>
          <w:rStyle w:val="hps"/>
          <w:lang w:val="en-US"/>
        </w:rPr>
      </w:pPr>
      <w:r w:rsidRPr="008045ED">
        <w:rPr>
          <w:rStyle w:val="hps"/>
          <w:lang w:val="en-US"/>
        </w:rPr>
        <w:t>Upon signing the CONTRACT, the CONTRACTED PARTY declares its express agreement with the BASIC PROJECT PLAN</w:t>
      </w:r>
      <w:r w:rsidR="00B650CB" w:rsidRPr="008045ED">
        <w:rPr>
          <w:lang w:val="en-US"/>
        </w:rPr>
        <w:t xml:space="preserve">.    </w:t>
      </w:r>
    </w:p>
    <w:p w14:paraId="25F1D1E2" w14:textId="2079BC6A" w:rsidR="007629D4" w:rsidRPr="008045ED" w:rsidRDefault="00BB2420" w:rsidP="003B7138">
      <w:pPr>
        <w:pStyle w:val="Heading2"/>
        <w:numPr>
          <w:ilvl w:val="1"/>
          <w:numId w:val="2"/>
        </w:numPr>
        <w:spacing w:line="276" w:lineRule="auto"/>
        <w:rPr>
          <w:rStyle w:val="hps"/>
          <w:lang w:val="en-US"/>
        </w:rPr>
      </w:pPr>
      <w:r w:rsidRPr="008045ED">
        <w:rPr>
          <w:rStyle w:val="hps"/>
          <w:lang w:val="en-US"/>
        </w:rPr>
        <w:t>The CONTRACTED PARTY must maintain all qualification conditions required during the bidding process through the execution of the CONTRACT, in accordance with the obligations it has undertaken</w:t>
      </w:r>
      <w:r w:rsidR="00B650CB" w:rsidRPr="008045ED">
        <w:rPr>
          <w:rStyle w:val="hps"/>
          <w:lang w:val="en-US"/>
        </w:rPr>
        <w:t xml:space="preserve">.         </w:t>
      </w:r>
    </w:p>
    <w:p w14:paraId="490D80FA" w14:textId="5BD40999" w:rsidR="007629D4" w:rsidRPr="008045ED" w:rsidRDefault="00BB2420" w:rsidP="003B7138">
      <w:pPr>
        <w:pStyle w:val="Heading2"/>
        <w:numPr>
          <w:ilvl w:val="1"/>
          <w:numId w:val="2"/>
        </w:numPr>
        <w:spacing w:line="276" w:lineRule="auto"/>
        <w:rPr>
          <w:lang w:val="en-US"/>
        </w:rPr>
      </w:pPr>
      <w:r w:rsidRPr="008045ED">
        <w:rPr>
          <w:rStyle w:val="hps"/>
          <w:lang w:val="en-US"/>
        </w:rPr>
        <w:t xml:space="preserve">The CONTRACTED PARTY shall be responsible for any and all expenses associated with the </w:t>
      </w:r>
      <w:r w:rsidR="00B650CB" w:rsidRPr="008045ED">
        <w:rPr>
          <w:rStyle w:val="hps"/>
          <w:lang w:val="en-US"/>
        </w:rPr>
        <w:t>CONTRA</w:t>
      </w:r>
      <w:bookmarkStart w:id="65" w:name="_Toc400455466"/>
      <w:r w:rsidRPr="008045ED">
        <w:rPr>
          <w:rStyle w:val="hps"/>
          <w:lang w:val="en-US"/>
        </w:rPr>
        <w:t>CT</w:t>
      </w:r>
      <w:r w:rsidR="00B650CB" w:rsidRPr="008045ED">
        <w:rPr>
          <w:lang w:val="en-US"/>
        </w:rPr>
        <w:t>.</w:t>
      </w:r>
    </w:p>
    <w:p w14:paraId="2619C14D" w14:textId="77777777" w:rsidR="007629D4" w:rsidRPr="008045ED" w:rsidRDefault="007629D4" w:rsidP="003B7138">
      <w:pPr>
        <w:spacing w:line="276" w:lineRule="auto"/>
        <w:rPr>
          <w:lang w:val="en-US"/>
        </w:rPr>
      </w:pPr>
    </w:p>
    <w:p w14:paraId="45196F94" w14:textId="5DE1475B" w:rsidR="007629D4" w:rsidRPr="008045ED" w:rsidRDefault="00B650CB" w:rsidP="003B7138">
      <w:pPr>
        <w:pStyle w:val="Heading1"/>
        <w:numPr>
          <w:ilvl w:val="0"/>
          <w:numId w:val="2"/>
        </w:numPr>
        <w:spacing w:line="276" w:lineRule="auto"/>
        <w:rPr>
          <w:highlight w:val="lightGray"/>
          <w:lang w:val="en-US"/>
        </w:rPr>
      </w:pPr>
      <w:bookmarkStart w:id="66" w:name="__RefHeading___Toc10969_1804953976"/>
      <w:bookmarkStart w:id="67" w:name="_Toc489284113"/>
      <w:bookmarkStart w:id="68" w:name="_Toc511822376"/>
      <w:bookmarkEnd w:id="65"/>
      <w:bookmarkEnd w:id="66"/>
      <w:bookmarkEnd w:id="67"/>
      <w:r w:rsidRPr="008045ED">
        <w:rPr>
          <w:highlight w:val="lightGray"/>
          <w:shd w:val="clear" w:color="auto" w:fill="C0C0C0"/>
          <w:lang w:val="en-US"/>
        </w:rPr>
        <w:t>SUB</w:t>
      </w:r>
      <w:r w:rsidR="00E71751" w:rsidRPr="008045ED">
        <w:rPr>
          <w:highlight w:val="lightGray"/>
          <w:shd w:val="clear" w:color="auto" w:fill="C0C0C0"/>
          <w:lang w:val="en-US"/>
        </w:rPr>
        <w:t>CONTRACTING</w:t>
      </w:r>
      <w:bookmarkEnd w:id="68"/>
    </w:p>
    <w:p w14:paraId="7BDA5AFA" w14:textId="1D53CC25" w:rsidR="007629D4" w:rsidRPr="003577B0" w:rsidRDefault="009656C5" w:rsidP="003B7138">
      <w:pPr>
        <w:pStyle w:val="Heading2"/>
        <w:numPr>
          <w:ilvl w:val="1"/>
          <w:numId w:val="2"/>
        </w:numPr>
        <w:spacing w:line="276" w:lineRule="auto"/>
        <w:rPr>
          <w:lang w:val="en-US"/>
        </w:rPr>
      </w:pPr>
      <w:r w:rsidRPr="008045ED">
        <w:rPr>
          <w:lang w:val="en-US" w:bidi="en-US"/>
        </w:rPr>
        <w:t xml:space="preserve">The </w:t>
      </w:r>
      <w:r w:rsidR="00BC248A">
        <w:rPr>
          <w:lang w:val="en-US" w:bidi="en-US"/>
        </w:rPr>
        <w:t>maximum</w:t>
      </w:r>
      <w:r w:rsidR="00BC248A" w:rsidRPr="008045ED">
        <w:rPr>
          <w:lang w:val="en-US" w:bidi="en-US"/>
        </w:rPr>
        <w:t xml:space="preserve"> </w:t>
      </w:r>
      <w:r w:rsidRPr="008045ED">
        <w:rPr>
          <w:lang w:val="en-US" w:bidi="en-US"/>
        </w:rPr>
        <w:t xml:space="preserve">limit for subcontracting the execution of this </w:t>
      </w:r>
      <w:r w:rsidRPr="003577B0">
        <w:rPr>
          <w:lang w:val="en-US" w:bidi="en-US"/>
        </w:rPr>
        <w:t xml:space="preserve">object is 50% (fifty percent), calculated based on the Contract amount, in accordance with item 13 of the Basic Project Plan, </w:t>
      </w:r>
      <w:r w:rsidR="0010299B" w:rsidRPr="003577B0">
        <w:rPr>
          <w:lang w:val="en-US" w:bidi="en-US"/>
        </w:rPr>
        <w:t>ANNEX</w:t>
      </w:r>
      <w:r w:rsidRPr="003577B0">
        <w:rPr>
          <w:lang w:val="en-US" w:bidi="en-US"/>
        </w:rPr>
        <w:t xml:space="preserve"> A</w:t>
      </w:r>
      <w:r w:rsidR="00B650CB" w:rsidRPr="003577B0">
        <w:rPr>
          <w:lang w:val="en-US"/>
        </w:rPr>
        <w:t>.</w:t>
      </w:r>
    </w:p>
    <w:p w14:paraId="02E11D56" w14:textId="32CB77FE" w:rsidR="007629D4" w:rsidRPr="008045ED" w:rsidRDefault="009656C5" w:rsidP="003B7138">
      <w:pPr>
        <w:pStyle w:val="Heading2"/>
        <w:numPr>
          <w:ilvl w:val="1"/>
          <w:numId w:val="2"/>
        </w:numPr>
        <w:spacing w:line="276" w:lineRule="auto"/>
        <w:rPr>
          <w:lang w:val="en-US"/>
        </w:rPr>
      </w:pPr>
      <w:r w:rsidRPr="003577B0">
        <w:rPr>
          <w:lang w:val="en-US"/>
        </w:rPr>
        <w:t>Subcontracting must</w:t>
      </w:r>
      <w:r w:rsidRPr="003577B0">
        <w:rPr>
          <w:lang w:val="en-US" w:bidi="en-US"/>
        </w:rPr>
        <w:t xml:space="preserve"> be authorized by the CONTRACTING PARTY’S EXPENSES</w:t>
      </w:r>
      <w:r w:rsidRPr="008045ED">
        <w:rPr>
          <w:lang w:val="en-US" w:bidi="en-US"/>
        </w:rPr>
        <w:t xml:space="preserve"> SUPERVISOR, through a technical opinion issued by the </w:t>
      </w:r>
      <w:r w:rsidR="00BC248A">
        <w:rPr>
          <w:lang w:val="en-US" w:bidi="en-US"/>
        </w:rPr>
        <w:t>MONITORING</w:t>
      </w:r>
      <w:r w:rsidR="00BC248A" w:rsidRPr="008045ED">
        <w:rPr>
          <w:lang w:val="en-US" w:bidi="en-US"/>
        </w:rPr>
        <w:t xml:space="preserve"> </w:t>
      </w:r>
      <w:r w:rsidRPr="008045ED">
        <w:rPr>
          <w:lang w:val="en-US" w:bidi="en-US"/>
        </w:rPr>
        <w:t>department, alongside specification of activities to be subcontracted and the timeframe in which they will be performed</w:t>
      </w:r>
      <w:r w:rsidR="00B650CB" w:rsidRPr="008045ED">
        <w:rPr>
          <w:lang w:val="en-US"/>
        </w:rPr>
        <w:t xml:space="preserve">;     </w:t>
      </w:r>
    </w:p>
    <w:p w14:paraId="112F311B" w14:textId="42C708DD" w:rsidR="007629D4" w:rsidRPr="008045ED" w:rsidRDefault="009656C5" w:rsidP="003B7138">
      <w:pPr>
        <w:pStyle w:val="Heading2"/>
        <w:numPr>
          <w:ilvl w:val="1"/>
          <w:numId w:val="2"/>
        </w:numPr>
        <w:spacing w:line="276" w:lineRule="auto"/>
        <w:rPr>
          <w:lang w:val="en-US"/>
        </w:rPr>
      </w:pPr>
      <w:r w:rsidRPr="008045ED">
        <w:rPr>
          <w:lang w:val="en-US" w:bidi="en-US"/>
        </w:rPr>
        <w:t xml:space="preserve">Subcontracted companies must possess all technical qualification requirements set forth in the BASIC PROJECT PLAN, </w:t>
      </w:r>
      <w:r w:rsidR="0010299B">
        <w:rPr>
          <w:lang w:val="en-US" w:bidi="en-US"/>
        </w:rPr>
        <w:t>ANNEX</w:t>
      </w:r>
      <w:r w:rsidRPr="008045ED">
        <w:rPr>
          <w:lang w:val="en-US" w:bidi="en-US"/>
        </w:rPr>
        <w:t xml:space="preserve"> A, based on activity to be performed</w:t>
      </w:r>
      <w:r w:rsidR="00B650CB" w:rsidRPr="008045ED">
        <w:rPr>
          <w:lang w:val="en-US"/>
        </w:rPr>
        <w:t>.</w:t>
      </w:r>
    </w:p>
    <w:p w14:paraId="5A7B8983" w14:textId="2D158009" w:rsidR="007629D4" w:rsidRPr="008045ED" w:rsidRDefault="009656C5" w:rsidP="003B7138">
      <w:pPr>
        <w:pStyle w:val="Heading2"/>
        <w:numPr>
          <w:ilvl w:val="1"/>
          <w:numId w:val="2"/>
        </w:numPr>
        <w:spacing w:line="276" w:lineRule="auto"/>
        <w:rPr>
          <w:lang w:val="en-US"/>
        </w:rPr>
      </w:pPr>
      <w:r w:rsidRPr="008045ED">
        <w:rPr>
          <w:lang w:val="en-US" w:bidi="en-US"/>
        </w:rPr>
        <w:t>The CONTRACTED PARTY shall be legally and contractually responsible before the CONTRACTING PARTY for the subcontracted services. Any communication and/or clarification shall take place directly between the CONTRACTING PARTY and the CONTRACTED PARTY. Communication and/or clarification with/from subcontracted companies shall be the CONTRACTED PARTY’s sole responsibility</w:t>
      </w:r>
      <w:r w:rsidR="00B650CB" w:rsidRPr="008045ED">
        <w:rPr>
          <w:lang w:val="en-US"/>
        </w:rPr>
        <w:t>.</w:t>
      </w:r>
    </w:p>
    <w:p w14:paraId="505759FB" w14:textId="2DF5AF28" w:rsidR="007629D4" w:rsidRPr="008045ED" w:rsidRDefault="009656C5" w:rsidP="003B7138">
      <w:pPr>
        <w:pStyle w:val="Heading2"/>
        <w:numPr>
          <w:ilvl w:val="1"/>
          <w:numId w:val="2"/>
        </w:numPr>
        <w:spacing w:line="276" w:lineRule="auto"/>
        <w:rPr>
          <w:color w:val="auto"/>
          <w:lang w:val="en-US"/>
        </w:rPr>
      </w:pPr>
      <w:r w:rsidRPr="008045ED">
        <w:rPr>
          <w:lang w:val="en-US" w:bidi="en-US"/>
        </w:rPr>
        <w:lastRenderedPageBreak/>
        <w:t>The CONTRACTED PARTY shall be legally and contractually responsible before the CONTRACTING PARTY for the subcontracted services. Subcontracting is the CONTRACTED PARTY’s full and joint responsibility, answering in full for its guarantees, not just as regards the services and timeframes, but also insurance coverage against any claims, in case of breakdowns or damages associated with the services performed by the subcontracted company</w:t>
      </w:r>
      <w:r w:rsidR="00B650CB" w:rsidRPr="008045ED">
        <w:rPr>
          <w:lang w:val="en-US"/>
        </w:rPr>
        <w:t xml:space="preserve">. </w:t>
      </w:r>
    </w:p>
    <w:p w14:paraId="4223C188" w14:textId="2A90B8E0" w:rsidR="007629D4" w:rsidRPr="008045ED" w:rsidRDefault="009656C5" w:rsidP="003B7138">
      <w:pPr>
        <w:pStyle w:val="Heading2"/>
        <w:numPr>
          <w:ilvl w:val="1"/>
          <w:numId w:val="2"/>
        </w:numPr>
        <w:spacing w:line="276" w:lineRule="auto"/>
        <w:rPr>
          <w:color w:val="auto"/>
          <w:lang w:val="en-US"/>
        </w:rPr>
      </w:pPr>
      <w:r w:rsidRPr="008045ED">
        <w:rPr>
          <w:color w:val="auto"/>
          <w:lang w:val="en-US" w:bidi="en-US"/>
        </w:rPr>
        <w:t>Subcontracting is restricted to the maintenance services provided for components and equipment used on FAB aircraft, except for full T56A-15 engines, and for REVO and MAFFS systems</w:t>
      </w:r>
      <w:r w:rsidR="00B650CB" w:rsidRPr="008045ED">
        <w:rPr>
          <w:color w:val="auto"/>
          <w:lang w:val="en-US"/>
        </w:rPr>
        <w:t>.</w:t>
      </w:r>
    </w:p>
    <w:p w14:paraId="70C465F4" w14:textId="5E4B02E7" w:rsidR="007629D4" w:rsidRPr="008045ED" w:rsidRDefault="009656C5" w:rsidP="003B7138">
      <w:pPr>
        <w:pStyle w:val="Heading2"/>
        <w:numPr>
          <w:ilvl w:val="1"/>
          <w:numId w:val="2"/>
        </w:numPr>
        <w:spacing w:line="276" w:lineRule="auto"/>
        <w:rPr>
          <w:lang w:val="en-US"/>
        </w:rPr>
      </w:pPr>
      <w:r w:rsidRPr="008045ED">
        <w:rPr>
          <w:color w:val="auto"/>
          <w:lang w:val="en-US" w:bidi="en-US"/>
        </w:rPr>
        <w:t>The provision of aircraft maintenance services, as established by Modules 1 and 3 may not be subcontracted and must be performed in full by the CONTRACTED PARTY</w:t>
      </w:r>
      <w:r w:rsidR="00B650CB" w:rsidRPr="008045ED">
        <w:rPr>
          <w:color w:val="auto"/>
          <w:lang w:val="en-US"/>
        </w:rPr>
        <w:t>.</w:t>
      </w:r>
    </w:p>
    <w:p w14:paraId="398842E5" w14:textId="268828DD" w:rsidR="007629D4" w:rsidRPr="008045ED" w:rsidRDefault="00997F6A" w:rsidP="003B7138">
      <w:pPr>
        <w:pStyle w:val="Heading2"/>
        <w:numPr>
          <w:ilvl w:val="1"/>
          <w:numId w:val="2"/>
        </w:numPr>
        <w:spacing w:line="276" w:lineRule="auto"/>
        <w:rPr>
          <w:lang w:val="en-US"/>
        </w:rPr>
      </w:pPr>
      <w:r w:rsidRPr="008045ED">
        <w:rPr>
          <w:lang w:val="en-US" w:bidi="en-US"/>
        </w:rPr>
        <w:t>Should subcontracting become necessary, as per Ar</w:t>
      </w:r>
      <w:r w:rsidR="00BC248A">
        <w:rPr>
          <w:lang w:val="en-US" w:bidi="en-US"/>
        </w:rPr>
        <w:t>t</w:t>
      </w:r>
      <w:r w:rsidRPr="008045ED">
        <w:rPr>
          <w:lang w:val="en-US" w:bidi="en-US"/>
        </w:rPr>
        <w:t xml:space="preserve">. 72 of Law 8.666 </w:t>
      </w:r>
      <w:r w:rsidR="00BC248A">
        <w:rPr>
          <w:lang w:val="en-US" w:bidi="en-US"/>
        </w:rPr>
        <w:t>from</w:t>
      </w:r>
      <w:r w:rsidR="00BC248A" w:rsidRPr="008045ED">
        <w:rPr>
          <w:lang w:val="en-US" w:bidi="en-US"/>
        </w:rPr>
        <w:t xml:space="preserve"> </w:t>
      </w:r>
      <w:r w:rsidRPr="008045ED">
        <w:rPr>
          <w:lang w:val="en-US" w:bidi="en-US"/>
        </w:rPr>
        <w:t>1993, the following recommendations must be followed</w:t>
      </w:r>
      <w:r w:rsidR="00B650CB" w:rsidRPr="008045ED">
        <w:rPr>
          <w:lang w:val="en-US"/>
        </w:rPr>
        <w:t>:</w:t>
      </w:r>
    </w:p>
    <w:p w14:paraId="3B7B0B68" w14:textId="1539B352" w:rsidR="007629D4" w:rsidRPr="008045ED" w:rsidRDefault="00997F6A" w:rsidP="003B7138">
      <w:pPr>
        <w:pStyle w:val="Heading2"/>
        <w:numPr>
          <w:ilvl w:val="2"/>
          <w:numId w:val="2"/>
        </w:numPr>
        <w:spacing w:line="276" w:lineRule="auto"/>
        <w:rPr>
          <w:lang w:val="en-US"/>
        </w:rPr>
      </w:pPr>
      <w:r w:rsidRPr="008045ED">
        <w:rPr>
          <w:lang w:val="en-US" w:bidi="en-US"/>
        </w:rPr>
        <w:t>The CONTRACTED PARTY shall bear the risks and onus associated with the subcontracting, including but not limited to the Quality Guarantee provided for the service performed</w:t>
      </w:r>
      <w:r w:rsidR="00B650CB" w:rsidRPr="008045ED">
        <w:rPr>
          <w:lang w:val="en-US"/>
        </w:rPr>
        <w:t>.</w:t>
      </w:r>
    </w:p>
    <w:p w14:paraId="7A7161CE" w14:textId="509480B9" w:rsidR="007629D4" w:rsidRPr="008045ED" w:rsidRDefault="00997F6A" w:rsidP="003B7138">
      <w:pPr>
        <w:pStyle w:val="Heading2"/>
        <w:numPr>
          <w:ilvl w:val="2"/>
          <w:numId w:val="2"/>
        </w:numPr>
        <w:spacing w:line="276" w:lineRule="auto"/>
        <w:rPr>
          <w:lang w:val="en-US"/>
        </w:rPr>
      </w:pPr>
      <w:r w:rsidRPr="008045ED">
        <w:rPr>
          <w:lang w:val="en-US" w:bidi="en-US"/>
        </w:rPr>
        <w:t xml:space="preserve">The CONTRACTED PARTY must provide the CONTRACTING PARTY, through the CONTRACT </w:t>
      </w:r>
      <w:r w:rsidR="00BC248A">
        <w:rPr>
          <w:lang w:val="en-US" w:bidi="en-US"/>
        </w:rPr>
        <w:t>MONITOR</w:t>
      </w:r>
      <w:r w:rsidRPr="008045ED">
        <w:rPr>
          <w:lang w:val="en-US" w:bidi="en-US"/>
        </w:rPr>
        <w:t>, with all information required of it on the service, as well as of the subcontracted parties</w:t>
      </w:r>
      <w:r w:rsidR="00B650CB" w:rsidRPr="008045ED">
        <w:rPr>
          <w:lang w:val="en-US"/>
        </w:rPr>
        <w:t>.</w:t>
      </w:r>
    </w:p>
    <w:p w14:paraId="6AC2118C" w14:textId="1FA52FA5" w:rsidR="007629D4" w:rsidRPr="008045ED" w:rsidRDefault="00997F6A" w:rsidP="003B7138">
      <w:pPr>
        <w:pStyle w:val="Heading2"/>
        <w:numPr>
          <w:ilvl w:val="2"/>
          <w:numId w:val="2"/>
        </w:numPr>
        <w:spacing w:line="276" w:lineRule="auto"/>
        <w:rPr>
          <w:lang w:val="en-US"/>
        </w:rPr>
      </w:pPr>
      <w:r w:rsidRPr="008045ED">
        <w:rPr>
          <w:lang w:val="en-US" w:bidi="en-US"/>
        </w:rPr>
        <w:t>The CONTRACTED PARTY shall not be exempt from its contractual responsibilities or obligations when, as a consequence of any type of renegotiation with the subcontracted companies, it becomes unable to fulfill any of the obligations set forth in the contract</w:t>
      </w:r>
      <w:r w:rsidR="00B650CB" w:rsidRPr="008045ED">
        <w:rPr>
          <w:lang w:val="en-US"/>
        </w:rPr>
        <w:t>.</w:t>
      </w:r>
    </w:p>
    <w:p w14:paraId="32280F7D" w14:textId="77777777" w:rsidR="007629D4" w:rsidRPr="008045ED" w:rsidRDefault="007629D4" w:rsidP="003B7138">
      <w:pPr>
        <w:spacing w:line="276" w:lineRule="auto"/>
        <w:rPr>
          <w:lang w:val="en-US"/>
        </w:rPr>
      </w:pPr>
    </w:p>
    <w:p w14:paraId="45E6E9E7" w14:textId="6C1B1C43" w:rsidR="007629D4" w:rsidRPr="008045ED" w:rsidRDefault="00BC248A" w:rsidP="003B7138">
      <w:pPr>
        <w:pStyle w:val="Heading1"/>
        <w:numPr>
          <w:ilvl w:val="0"/>
          <w:numId w:val="2"/>
        </w:numPr>
        <w:spacing w:line="276" w:lineRule="auto"/>
        <w:rPr>
          <w:highlight w:val="lightGray"/>
          <w:lang w:val="en-US"/>
        </w:rPr>
      </w:pPr>
      <w:bookmarkStart w:id="69" w:name="__RefHeading___Toc10971_1804953976"/>
      <w:bookmarkStart w:id="70" w:name="_Toc489284114"/>
      <w:bookmarkStart w:id="71" w:name="_Toc511822377"/>
      <w:bookmarkEnd w:id="69"/>
      <w:bookmarkEnd w:id="70"/>
      <w:r>
        <w:rPr>
          <w:highlight w:val="lightGray"/>
          <w:shd w:val="clear" w:color="auto" w:fill="C0C0C0"/>
          <w:lang w:val="en-US"/>
        </w:rPr>
        <w:t>TERMS</w:t>
      </w:r>
      <w:bookmarkEnd w:id="71"/>
    </w:p>
    <w:p w14:paraId="46A8254C" w14:textId="414AE4BC" w:rsidR="007629D4" w:rsidRPr="008045ED" w:rsidRDefault="00997F6A" w:rsidP="003B7138">
      <w:pPr>
        <w:pStyle w:val="Heading2"/>
        <w:numPr>
          <w:ilvl w:val="1"/>
          <w:numId w:val="2"/>
        </w:numPr>
        <w:spacing w:line="276" w:lineRule="auto"/>
        <w:rPr>
          <w:rStyle w:val="hps"/>
          <w:lang w:val="en-US"/>
        </w:rPr>
      </w:pPr>
      <w:r w:rsidRPr="008045ED">
        <w:rPr>
          <w:lang w:val="en-US"/>
        </w:rPr>
        <w:t>Validity Term</w:t>
      </w:r>
    </w:p>
    <w:p w14:paraId="3BABC168" w14:textId="2686A4C2" w:rsidR="007629D4" w:rsidRPr="008045ED" w:rsidRDefault="00997F6A" w:rsidP="003B7138">
      <w:pPr>
        <w:pStyle w:val="Heading3"/>
        <w:numPr>
          <w:ilvl w:val="2"/>
          <w:numId w:val="2"/>
        </w:numPr>
        <w:spacing w:line="276" w:lineRule="auto"/>
        <w:ind w:left="630"/>
        <w:rPr>
          <w:rStyle w:val="hps"/>
          <w:color w:val="auto"/>
          <w:sz w:val="24"/>
          <w:szCs w:val="24"/>
          <w:lang w:val="en-US"/>
        </w:rPr>
      </w:pPr>
      <w:r w:rsidRPr="008045ED">
        <w:rPr>
          <w:rStyle w:val="hps"/>
          <w:color w:val="auto"/>
          <w:sz w:val="24"/>
          <w:szCs w:val="24"/>
          <w:lang w:val="en-US"/>
        </w:rPr>
        <w:t xml:space="preserve">This Contract’s </w:t>
      </w:r>
      <w:r w:rsidR="008045ED" w:rsidRPr="008045ED">
        <w:rPr>
          <w:rStyle w:val="hps"/>
          <w:color w:val="auto"/>
          <w:sz w:val="24"/>
          <w:szCs w:val="24"/>
          <w:lang w:val="en-US"/>
        </w:rPr>
        <w:t>validity</w:t>
      </w:r>
      <w:r w:rsidRPr="008045ED">
        <w:rPr>
          <w:rStyle w:val="hps"/>
          <w:color w:val="auto"/>
          <w:sz w:val="24"/>
          <w:szCs w:val="24"/>
          <w:lang w:val="en-US"/>
        </w:rPr>
        <w:t xml:space="preserve"> term shall be </w:t>
      </w:r>
      <w:r w:rsidRPr="003B7138">
        <w:rPr>
          <w:rStyle w:val="hps"/>
          <w:b/>
          <w:color w:val="auto"/>
          <w:sz w:val="24"/>
          <w:szCs w:val="24"/>
          <w:lang w:val="en-US"/>
        </w:rPr>
        <w:t>60 (</w:t>
      </w:r>
      <w:r w:rsidR="00BC248A" w:rsidRPr="003B7138">
        <w:rPr>
          <w:rStyle w:val="hps"/>
          <w:b/>
          <w:color w:val="auto"/>
          <w:sz w:val="24"/>
          <w:szCs w:val="24"/>
          <w:lang w:val="en-US"/>
        </w:rPr>
        <w:t>sixty</w:t>
      </w:r>
      <w:r w:rsidRPr="003B7138">
        <w:rPr>
          <w:rStyle w:val="hps"/>
          <w:b/>
          <w:color w:val="auto"/>
          <w:sz w:val="24"/>
          <w:szCs w:val="24"/>
          <w:lang w:val="en-US"/>
        </w:rPr>
        <w:t>) months</w:t>
      </w:r>
      <w:r w:rsidRPr="008045ED">
        <w:rPr>
          <w:rStyle w:val="hps"/>
          <w:color w:val="auto"/>
          <w:sz w:val="24"/>
          <w:szCs w:val="24"/>
          <w:lang w:val="en-US"/>
        </w:rPr>
        <w:t xml:space="preserve"> </w:t>
      </w:r>
      <w:r w:rsidR="008045ED" w:rsidRPr="008045ED">
        <w:rPr>
          <w:rStyle w:val="hps"/>
          <w:color w:val="auto"/>
          <w:sz w:val="24"/>
          <w:szCs w:val="24"/>
          <w:lang w:val="en-US"/>
        </w:rPr>
        <w:t>starting</w:t>
      </w:r>
      <w:r w:rsidRPr="008045ED">
        <w:rPr>
          <w:rStyle w:val="hps"/>
          <w:color w:val="auto"/>
          <w:sz w:val="24"/>
          <w:szCs w:val="24"/>
          <w:lang w:val="en-US"/>
        </w:rPr>
        <w:t xml:space="preserve"> on signature date</w:t>
      </w:r>
      <w:r w:rsidR="00B650CB" w:rsidRPr="008045ED">
        <w:rPr>
          <w:rStyle w:val="hps"/>
          <w:color w:val="auto"/>
          <w:sz w:val="24"/>
          <w:szCs w:val="24"/>
          <w:lang w:val="en-US"/>
        </w:rPr>
        <w:t>.</w:t>
      </w:r>
    </w:p>
    <w:p w14:paraId="472782BB" w14:textId="1BE07438" w:rsidR="007629D4" w:rsidRPr="008045ED" w:rsidRDefault="00997F6A" w:rsidP="003B7138">
      <w:pPr>
        <w:pStyle w:val="Heading3"/>
        <w:numPr>
          <w:ilvl w:val="2"/>
          <w:numId w:val="2"/>
        </w:numPr>
        <w:spacing w:line="276" w:lineRule="auto"/>
        <w:ind w:left="630"/>
        <w:rPr>
          <w:color w:val="auto"/>
          <w:sz w:val="24"/>
          <w:szCs w:val="24"/>
          <w:lang w:val="en-US"/>
        </w:rPr>
      </w:pPr>
      <w:r w:rsidRPr="008045ED">
        <w:rPr>
          <w:rStyle w:val="hps"/>
          <w:color w:val="auto"/>
          <w:sz w:val="24"/>
          <w:szCs w:val="24"/>
          <w:lang w:val="en-US" w:bidi="en-US"/>
        </w:rPr>
        <w:t>Under exceptional circumstances, with proper justification and approval by a higher-ranking authority, the validity term may be extended by 12 months, as per §4º of Art. 57 of Law Nº 8,666</w:t>
      </w:r>
      <w:r w:rsidR="00B650CB" w:rsidRPr="008045ED">
        <w:rPr>
          <w:rStyle w:val="hps"/>
          <w:color w:val="auto"/>
          <w:sz w:val="24"/>
          <w:szCs w:val="24"/>
          <w:lang w:val="en-US"/>
        </w:rPr>
        <w:t>/93.</w:t>
      </w:r>
    </w:p>
    <w:p w14:paraId="51CF1281" w14:textId="22983378" w:rsidR="007629D4" w:rsidRPr="008045ED" w:rsidRDefault="00997F6A" w:rsidP="003B7138">
      <w:pPr>
        <w:pStyle w:val="Heading2"/>
        <w:numPr>
          <w:ilvl w:val="1"/>
          <w:numId w:val="2"/>
        </w:numPr>
        <w:spacing w:line="276" w:lineRule="auto"/>
        <w:rPr>
          <w:rStyle w:val="hps"/>
          <w:color w:val="auto"/>
          <w:lang w:val="en-US"/>
        </w:rPr>
      </w:pPr>
      <w:r w:rsidRPr="008045ED">
        <w:rPr>
          <w:color w:val="auto"/>
          <w:lang w:val="en-US"/>
        </w:rPr>
        <w:t>Exec</w:t>
      </w:r>
      <w:r w:rsidR="005232F5" w:rsidRPr="008045ED">
        <w:rPr>
          <w:color w:val="auto"/>
          <w:lang w:val="en-US"/>
        </w:rPr>
        <w:t>ution</w:t>
      </w:r>
      <w:r w:rsidRPr="008045ED">
        <w:rPr>
          <w:color w:val="auto"/>
          <w:lang w:val="en-US"/>
        </w:rPr>
        <w:t xml:space="preserve"> Time</w:t>
      </w:r>
    </w:p>
    <w:p w14:paraId="1005BF26" w14:textId="6718151F" w:rsidR="007629D4" w:rsidRPr="00663430" w:rsidRDefault="00997F6A" w:rsidP="003B7138">
      <w:pPr>
        <w:pStyle w:val="Heading3"/>
        <w:numPr>
          <w:ilvl w:val="2"/>
          <w:numId w:val="2"/>
        </w:numPr>
        <w:spacing w:line="276" w:lineRule="auto"/>
        <w:ind w:left="630"/>
        <w:rPr>
          <w:sz w:val="24"/>
          <w:szCs w:val="24"/>
          <w:lang w:val="en-US"/>
        </w:rPr>
      </w:pPr>
      <w:r w:rsidRPr="00663430">
        <w:rPr>
          <w:rStyle w:val="hps"/>
          <w:color w:val="auto"/>
          <w:sz w:val="24"/>
          <w:szCs w:val="24"/>
          <w:lang w:val="en-US" w:bidi="en-US"/>
        </w:rPr>
        <w:t xml:space="preserve">The Contract’s execution time shall be </w:t>
      </w:r>
      <w:r w:rsidRPr="00663430">
        <w:rPr>
          <w:rStyle w:val="hps"/>
          <w:b/>
          <w:color w:val="auto"/>
          <w:sz w:val="24"/>
          <w:szCs w:val="24"/>
          <w:lang w:val="en-US" w:bidi="en-US"/>
        </w:rPr>
        <w:t>58 (fifty-eight) months,</w:t>
      </w:r>
      <w:r w:rsidRPr="00663430">
        <w:rPr>
          <w:rStyle w:val="hps"/>
          <w:color w:val="auto"/>
          <w:sz w:val="24"/>
          <w:szCs w:val="24"/>
          <w:lang w:val="en-US" w:bidi="en-US"/>
        </w:rPr>
        <w:t xml:space="preserve"> starting on the issue of the respective Service Order, i.e. the document signed by the CONTRACTING PARTY’s legal representative, authorizing the commencement of service </w:t>
      </w:r>
      <w:r w:rsidR="00BC248A" w:rsidRPr="00663430">
        <w:rPr>
          <w:rStyle w:val="hps"/>
          <w:color w:val="auto"/>
          <w:sz w:val="24"/>
          <w:szCs w:val="24"/>
          <w:lang w:val="en-US" w:bidi="en-US"/>
        </w:rPr>
        <w:t>performance</w:t>
      </w:r>
      <w:r w:rsidR="00B650CB" w:rsidRPr="00663430">
        <w:rPr>
          <w:rStyle w:val="hps"/>
          <w:sz w:val="24"/>
          <w:szCs w:val="24"/>
          <w:lang w:val="en-US"/>
        </w:rPr>
        <w:t xml:space="preserve">. </w:t>
      </w:r>
    </w:p>
    <w:p w14:paraId="4782D7F1" w14:textId="21EF3DED" w:rsidR="007629D4" w:rsidRPr="008045ED" w:rsidRDefault="00997F6A" w:rsidP="003B7138">
      <w:pPr>
        <w:pStyle w:val="Heading3"/>
        <w:numPr>
          <w:ilvl w:val="2"/>
          <w:numId w:val="2"/>
        </w:numPr>
        <w:spacing w:line="276" w:lineRule="auto"/>
        <w:ind w:left="630"/>
        <w:rPr>
          <w:sz w:val="24"/>
          <w:szCs w:val="24"/>
          <w:lang w:val="en-US"/>
        </w:rPr>
      </w:pPr>
      <w:r w:rsidRPr="008045ED">
        <w:rPr>
          <w:sz w:val="24"/>
          <w:szCs w:val="24"/>
          <w:lang w:val="en-US" w:bidi="en-US"/>
        </w:rPr>
        <w:t xml:space="preserve">The </w:t>
      </w:r>
      <w:r w:rsidR="008D42F2" w:rsidRPr="008045ED">
        <w:rPr>
          <w:sz w:val="24"/>
          <w:szCs w:val="24"/>
          <w:lang w:val="en-US" w:bidi="en-US"/>
        </w:rPr>
        <w:t>issua</w:t>
      </w:r>
      <w:r w:rsidR="008D42F2">
        <w:rPr>
          <w:sz w:val="24"/>
          <w:szCs w:val="24"/>
          <w:lang w:val="en-US" w:bidi="en-US"/>
        </w:rPr>
        <w:t>nce</w:t>
      </w:r>
      <w:r w:rsidRPr="008045ED">
        <w:rPr>
          <w:sz w:val="24"/>
          <w:szCs w:val="24"/>
          <w:lang w:val="en-US" w:bidi="en-US"/>
        </w:rPr>
        <w:t xml:space="preserve"> of a Service Order is subject to the submission of a financial guarantee for Contract Execution</w:t>
      </w:r>
      <w:r w:rsidR="005232F5" w:rsidRPr="008045ED">
        <w:rPr>
          <w:sz w:val="24"/>
          <w:szCs w:val="24"/>
          <w:lang w:val="en-US"/>
        </w:rPr>
        <w:t>.</w:t>
      </w:r>
    </w:p>
    <w:p w14:paraId="01A308CE" w14:textId="048AE74E" w:rsidR="007629D4" w:rsidRPr="008045ED" w:rsidRDefault="00997F6A" w:rsidP="003B7138">
      <w:pPr>
        <w:pStyle w:val="Heading2"/>
        <w:numPr>
          <w:ilvl w:val="1"/>
          <w:numId w:val="2"/>
        </w:numPr>
        <w:spacing w:line="276" w:lineRule="auto"/>
        <w:rPr>
          <w:lang w:val="en-US"/>
        </w:rPr>
      </w:pPr>
      <w:r w:rsidRPr="008045ED">
        <w:rPr>
          <w:lang w:val="en-US"/>
        </w:rPr>
        <w:t>Receipt Timeframe</w:t>
      </w:r>
    </w:p>
    <w:p w14:paraId="6695688D" w14:textId="6C2693C5" w:rsidR="007629D4" w:rsidRPr="008045ED" w:rsidRDefault="00997F6A" w:rsidP="003B7138">
      <w:pPr>
        <w:pStyle w:val="Heading2"/>
        <w:numPr>
          <w:ilvl w:val="2"/>
          <w:numId w:val="2"/>
        </w:numPr>
        <w:spacing w:line="276" w:lineRule="auto"/>
        <w:ind w:left="630"/>
        <w:rPr>
          <w:lang w:val="en-US"/>
        </w:rPr>
      </w:pPr>
      <w:r w:rsidRPr="008045ED">
        <w:rPr>
          <w:lang w:val="en-US" w:bidi="en-US"/>
        </w:rPr>
        <w:lastRenderedPageBreak/>
        <w:t xml:space="preserve">Temporary receipt, which shall be formally entered into a TEMPORARY </w:t>
      </w:r>
      <w:r w:rsidR="00E764C5">
        <w:rPr>
          <w:lang w:val="en-US" w:bidi="en-US"/>
        </w:rPr>
        <w:t>RECEIVING</w:t>
      </w:r>
      <w:r w:rsidR="00E764C5" w:rsidRPr="008045ED">
        <w:rPr>
          <w:lang w:val="en-US" w:bidi="en-US"/>
        </w:rPr>
        <w:t xml:space="preserve"> </w:t>
      </w:r>
      <w:r w:rsidRPr="008045ED">
        <w:rPr>
          <w:lang w:val="en-US" w:bidi="en-US"/>
        </w:rPr>
        <w:t>CERTIFICATE, falls to the Contract’s COMREC, as soon as it receives a</w:t>
      </w:r>
      <w:r w:rsidR="00E764C5">
        <w:rPr>
          <w:lang w:val="en-US" w:bidi="en-US"/>
        </w:rPr>
        <w:t xml:space="preserve"> part </w:t>
      </w:r>
      <w:r w:rsidRPr="008045ED">
        <w:rPr>
          <w:lang w:val="en-US" w:bidi="en-US"/>
        </w:rPr>
        <w:t>of the OBJECT</w:t>
      </w:r>
      <w:r w:rsidR="00B650CB" w:rsidRPr="008045ED">
        <w:rPr>
          <w:lang w:val="en-US"/>
        </w:rPr>
        <w:t>.</w:t>
      </w:r>
    </w:p>
    <w:p w14:paraId="0CD8DF64" w14:textId="64CCFBBD" w:rsidR="007629D4" w:rsidRPr="008045ED" w:rsidRDefault="00997F6A" w:rsidP="003B7138">
      <w:pPr>
        <w:pStyle w:val="Heading2"/>
        <w:numPr>
          <w:ilvl w:val="2"/>
          <w:numId w:val="2"/>
        </w:numPr>
        <w:spacing w:line="276" w:lineRule="auto"/>
        <w:ind w:left="630"/>
        <w:rPr>
          <w:lang w:val="en-US" w:bidi="en-US"/>
        </w:rPr>
      </w:pPr>
      <w:r w:rsidRPr="008045ED">
        <w:rPr>
          <w:lang w:val="en-US" w:bidi="en-US"/>
        </w:rPr>
        <w:t>After temporary acceptance, the CONTRACTING PARTY shall start the final acceptance of services by performing an inspection, within 10 (ten) days, for the purpose of evaluating physical condition, quality certificates and maintenance logs for FAB aircraft or for the spare parts, equipment and components use</w:t>
      </w:r>
      <w:r w:rsidR="005232F5" w:rsidRPr="008045ED">
        <w:rPr>
          <w:lang w:val="en-US" w:bidi="en-US"/>
        </w:rPr>
        <w:t>d in the layout of FAB aircraft.</w:t>
      </w:r>
    </w:p>
    <w:p w14:paraId="76FEA90F" w14:textId="5A7D2E61" w:rsidR="007629D4" w:rsidRPr="008045ED" w:rsidRDefault="00015242" w:rsidP="003B7138">
      <w:pPr>
        <w:pStyle w:val="Heading2"/>
        <w:numPr>
          <w:ilvl w:val="2"/>
          <w:numId w:val="2"/>
        </w:numPr>
        <w:spacing w:line="276" w:lineRule="auto"/>
        <w:ind w:left="630"/>
        <w:rPr>
          <w:lang w:val="en-US"/>
        </w:rPr>
      </w:pPr>
      <w:r w:rsidRPr="008045ED">
        <w:rPr>
          <w:lang w:val="en-US"/>
        </w:rPr>
        <w:t>Non-</w:t>
      </w:r>
      <w:r w:rsidRPr="008045ED">
        <w:rPr>
          <w:lang w:val="en-US" w:bidi="en-US"/>
        </w:rPr>
        <w:t>conformities encountered by the CONTRACTING PARTY during final acceptance procedures must be notified to the CONTRACTED PARTY within 10 (ten) days of the final acceptance deadline, and must be resolved by the CONTRACTED PARTY in an equal amount of time, further to notification.  Should a grave DISCREPANCY be encountered, this timeframe may be extended, provided it is duly justified in</w:t>
      </w:r>
      <w:r w:rsidRPr="008045ED">
        <w:rPr>
          <w:lang w:val="en-US"/>
        </w:rPr>
        <w:t xml:space="preserve"> writing</w:t>
      </w:r>
      <w:r w:rsidR="005232F5" w:rsidRPr="008045ED">
        <w:rPr>
          <w:lang w:val="en-US"/>
        </w:rPr>
        <w:t>.</w:t>
      </w:r>
    </w:p>
    <w:p w14:paraId="22A8AB52" w14:textId="31134AD7" w:rsidR="007629D4" w:rsidRPr="008045ED" w:rsidRDefault="00015242" w:rsidP="003B7138">
      <w:pPr>
        <w:pStyle w:val="Heading2"/>
        <w:numPr>
          <w:ilvl w:val="2"/>
          <w:numId w:val="2"/>
        </w:numPr>
        <w:spacing w:line="276" w:lineRule="auto"/>
        <w:ind w:left="630"/>
        <w:rPr>
          <w:lang w:val="en-US"/>
        </w:rPr>
      </w:pPr>
      <w:r w:rsidRPr="008045ED">
        <w:rPr>
          <w:lang w:val="en-US" w:bidi="en-US"/>
        </w:rPr>
        <w:t>The inspection of the services rendered on an aircraft shall be completed at the location in which the CONTRACTED PARTY performs the service, and the inspection of spare parts, equipment and components used in FAB aircraft, except for full T56A-15 engines, REVO and MAFFS systems shall be performed at final destination, i.e. at ALA 11, Rio de Janeiro – Brazil</w:t>
      </w:r>
      <w:r w:rsidR="00B650CB" w:rsidRPr="008045ED">
        <w:rPr>
          <w:lang w:val="en-US"/>
        </w:rPr>
        <w:t>.</w:t>
      </w:r>
    </w:p>
    <w:p w14:paraId="3BC140D5" w14:textId="1EFFDCE3" w:rsidR="007629D4" w:rsidRPr="008045ED" w:rsidRDefault="005232F5" w:rsidP="003B7138">
      <w:pPr>
        <w:pStyle w:val="Heading2"/>
        <w:numPr>
          <w:ilvl w:val="2"/>
          <w:numId w:val="2"/>
        </w:numPr>
        <w:spacing w:line="276" w:lineRule="auto"/>
        <w:ind w:left="630"/>
        <w:rPr>
          <w:lang w:val="en-US"/>
        </w:rPr>
      </w:pPr>
      <w:r w:rsidRPr="008045ED">
        <w:rPr>
          <w:lang w:val="en-US"/>
        </w:rPr>
        <w:t xml:space="preserve">Final acceptance shall be recorded in a FINAL </w:t>
      </w:r>
      <w:r w:rsidR="00E764C5">
        <w:rPr>
          <w:lang w:val="en-US"/>
        </w:rPr>
        <w:t>RECEIVING</w:t>
      </w:r>
      <w:r w:rsidR="00E764C5" w:rsidRPr="008045ED">
        <w:rPr>
          <w:lang w:val="en-US"/>
        </w:rPr>
        <w:t xml:space="preserve"> </w:t>
      </w:r>
      <w:r w:rsidRPr="008045ED">
        <w:rPr>
          <w:lang w:val="en-US"/>
        </w:rPr>
        <w:t>CERTIFICATE, which shall be issued within a 10 (day) period of inspection performance</w:t>
      </w:r>
      <w:r w:rsidR="00B650CB" w:rsidRPr="008045ED">
        <w:rPr>
          <w:lang w:val="en-US"/>
        </w:rPr>
        <w:t>.</w:t>
      </w:r>
    </w:p>
    <w:p w14:paraId="7FE0EF43" w14:textId="52F2A562" w:rsidR="007629D4" w:rsidRPr="008045ED" w:rsidRDefault="005232F5" w:rsidP="003B7138">
      <w:pPr>
        <w:pStyle w:val="Heading3"/>
        <w:numPr>
          <w:ilvl w:val="2"/>
          <w:numId w:val="2"/>
        </w:numPr>
        <w:spacing w:line="276" w:lineRule="auto"/>
        <w:ind w:left="630"/>
        <w:rPr>
          <w:sz w:val="24"/>
          <w:szCs w:val="24"/>
          <w:lang w:val="en-US"/>
        </w:rPr>
      </w:pPr>
      <w:r w:rsidRPr="008045ED">
        <w:rPr>
          <w:sz w:val="24"/>
          <w:szCs w:val="24"/>
          <w:lang w:val="en-US"/>
        </w:rPr>
        <w:t xml:space="preserve">The deadline for receipt of the object shall comply with the </w:t>
      </w:r>
      <w:r w:rsidR="008045ED" w:rsidRPr="008045ED">
        <w:rPr>
          <w:sz w:val="24"/>
          <w:szCs w:val="24"/>
          <w:lang w:val="en-US"/>
        </w:rPr>
        <w:t>procedural</w:t>
      </w:r>
      <w:r w:rsidRPr="008045ED">
        <w:rPr>
          <w:sz w:val="24"/>
          <w:szCs w:val="24"/>
          <w:lang w:val="en-US"/>
        </w:rPr>
        <w:t xml:space="preserve"> standard established in</w:t>
      </w:r>
      <w:r w:rsidR="00B650CB" w:rsidRPr="008045ED">
        <w:rPr>
          <w:sz w:val="24"/>
          <w:szCs w:val="24"/>
          <w:lang w:val="en-US"/>
        </w:rPr>
        <w:t xml:space="preserve"> ICA 65-8 </w:t>
      </w:r>
      <w:r w:rsidRPr="008045ED">
        <w:rPr>
          <w:sz w:val="24"/>
          <w:szCs w:val="24"/>
          <w:lang w:val="en-US"/>
        </w:rPr>
        <w:t xml:space="preserve">and </w:t>
      </w:r>
      <w:r w:rsidR="00B650CB" w:rsidRPr="008045ED">
        <w:rPr>
          <w:sz w:val="24"/>
          <w:szCs w:val="24"/>
          <w:lang w:val="en-US"/>
        </w:rPr>
        <w:t>ICA 12-23.</w:t>
      </w:r>
    </w:p>
    <w:p w14:paraId="7347CCE8" w14:textId="3BAAD043" w:rsidR="007629D4" w:rsidRPr="008045ED" w:rsidRDefault="00015242" w:rsidP="003B7138">
      <w:pPr>
        <w:pStyle w:val="Heading2"/>
        <w:numPr>
          <w:ilvl w:val="1"/>
          <w:numId w:val="2"/>
        </w:numPr>
        <w:spacing w:line="276" w:lineRule="auto"/>
        <w:rPr>
          <w:rStyle w:val="hps"/>
          <w:lang w:val="en-US"/>
        </w:rPr>
      </w:pPr>
      <w:r w:rsidRPr="008045ED">
        <w:rPr>
          <w:lang w:val="en-US"/>
        </w:rPr>
        <w:t>Payment Processing Time</w:t>
      </w:r>
    </w:p>
    <w:p w14:paraId="248CCBF5" w14:textId="4C411399" w:rsidR="007629D4" w:rsidRPr="008045ED" w:rsidRDefault="00015242" w:rsidP="003B7138">
      <w:pPr>
        <w:pStyle w:val="Heading3"/>
        <w:numPr>
          <w:ilvl w:val="2"/>
          <w:numId w:val="2"/>
        </w:numPr>
        <w:spacing w:line="276" w:lineRule="auto"/>
        <w:ind w:left="630"/>
        <w:rPr>
          <w:sz w:val="24"/>
          <w:szCs w:val="24"/>
          <w:lang w:val="en-US"/>
        </w:rPr>
      </w:pPr>
      <w:r w:rsidRPr="008045ED">
        <w:rPr>
          <w:rStyle w:val="hps"/>
          <w:sz w:val="24"/>
          <w:szCs w:val="24"/>
          <w:lang w:val="en-US" w:bidi="en-US"/>
        </w:rPr>
        <w:t xml:space="preserve">The payment period will be up to 30 (thirty) calendar days from the date on which the ACCEPTANCE CERTIFICATE is submitted, and shall occur in accordance with item 12.3 of the Basic Project Plan, </w:t>
      </w:r>
      <w:r w:rsidR="0010299B">
        <w:rPr>
          <w:rStyle w:val="hps"/>
          <w:sz w:val="24"/>
          <w:szCs w:val="24"/>
          <w:lang w:val="en-US" w:bidi="en-US"/>
        </w:rPr>
        <w:t>ANNEX</w:t>
      </w:r>
      <w:r w:rsidRPr="008045ED">
        <w:rPr>
          <w:rStyle w:val="hps"/>
          <w:sz w:val="24"/>
          <w:szCs w:val="24"/>
          <w:lang w:val="en-US" w:bidi="en-US"/>
        </w:rPr>
        <w:t xml:space="preserve"> </w:t>
      </w:r>
      <w:r w:rsidRPr="008045ED">
        <w:rPr>
          <w:rStyle w:val="hps"/>
          <w:sz w:val="24"/>
          <w:szCs w:val="24"/>
          <w:lang w:val="en-US"/>
        </w:rPr>
        <w:t xml:space="preserve">I to the </w:t>
      </w:r>
      <w:r w:rsidR="0010299B">
        <w:rPr>
          <w:rStyle w:val="hps"/>
          <w:sz w:val="24"/>
          <w:szCs w:val="24"/>
          <w:lang w:val="en-US"/>
        </w:rPr>
        <w:t>INVITATION FOR BID</w:t>
      </w:r>
      <w:r w:rsidR="00B650CB" w:rsidRPr="008045ED">
        <w:rPr>
          <w:rStyle w:val="hps"/>
          <w:sz w:val="24"/>
          <w:szCs w:val="24"/>
          <w:lang w:val="en-US"/>
        </w:rPr>
        <w:t>.</w:t>
      </w:r>
    </w:p>
    <w:p w14:paraId="48792A3B" w14:textId="68DC396B" w:rsidR="007629D4" w:rsidRPr="008045ED" w:rsidRDefault="00015242" w:rsidP="003B7138">
      <w:pPr>
        <w:pStyle w:val="Heading3"/>
        <w:numPr>
          <w:ilvl w:val="2"/>
          <w:numId w:val="2"/>
        </w:numPr>
        <w:spacing w:line="276" w:lineRule="auto"/>
        <w:ind w:left="630"/>
        <w:rPr>
          <w:sz w:val="24"/>
          <w:szCs w:val="24"/>
          <w:lang w:val="en-US"/>
        </w:rPr>
      </w:pPr>
      <w:r w:rsidRPr="008045ED">
        <w:rPr>
          <w:sz w:val="24"/>
          <w:szCs w:val="24"/>
          <w:lang w:val="en-US" w:bidi="en-US"/>
        </w:rPr>
        <w:t>The timeframe for receiving the object shall be in accordance with the procedural standard set forth in ICA 65-8 ICA 12-</w:t>
      </w:r>
      <w:r w:rsidR="00B650CB" w:rsidRPr="008045ED">
        <w:rPr>
          <w:sz w:val="24"/>
          <w:szCs w:val="24"/>
          <w:lang w:val="en-US"/>
        </w:rPr>
        <w:t>23.</w:t>
      </w:r>
    </w:p>
    <w:p w14:paraId="6B55E40F" w14:textId="77777777" w:rsidR="007629D4" w:rsidRPr="008045ED" w:rsidRDefault="007629D4" w:rsidP="003B7138">
      <w:pPr>
        <w:spacing w:line="276" w:lineRule="auto"/>
        <w:rPr>
          <w:lang w:val="en-US"/>
        </w:rPr>
      </w:pPr>
    </w:p>
    <w:p w14:paraId="591B105A" w14:textId="1437129D" w:rsidR="007629D4" w:rsidRPr="008045ED" w:rsidRDefault="00015242" w:rsidP="003B7138">
      <w:pPr>
        <w:pStyle w:val="Heading1"/>
        <w:numPr>
          <w:ilvl w:val="0"/>
          <w:numId w:val="2"/>
        </w:numPr>
        <w:spacing w:line="276" w:lineRule="auto"/>
        <w:rPr>
          <w:rStyle w:val="hps"/>
          <w:highlight w:val="lightGray"/>
          <w:lang w:val="en-US"/>
        </w:rPr>
      </w:pPr>
      <w:bookmarkStart w:id="72" w:name="__RefHeading___Toc10973_1804953976"/>
      <w:bookmarkStart w:id="73" w:name="_Toc489284115"/>
      <w:bookmarkStart w:id="74" w:name="_Toc511822378"/>
      <w:bookmarkEnd w:id="72"/>
      <w:bookmarkEnd w:id="73"/>
      <w:r w:rsidRPr="008045ED">
        <w:rPr>
          <w:highlight w:val="lightGray"/>
          <w:shd w:val="clear" w:color="auto" w:fill="C0C0C0"/>
          <w:lang w:val="en-US"/>
        </w:rPr>
        <w:t>FINANCIAL GUARANTEE</w:t>
      </w:r>
      <w:bookmarkEnd w:id="74"/>
    </w:p>
    <w:p w14:paraId="7E4F451A" w14:textId="2DD09CE3" w:rsidR="007629D4" w:rsidRPr="008045ED" w:rsidRDefault="00015242" w:rsidP="003B7138">
      <w:pPr>
        <w:pStyle w:val="Heading2"/>
        <w:numPr>
          <w:ilvl w:val="1"/>
          <w:numId w:val="2"/>
        </w:numPr>
        <w:spacing w:line="276" w:lineRule="auto"/>
        <w:rPr>
          <w:rStyle w:val="hps"/>
          <w:lang w:val="en-US"/>
        </w:rPr>
      </w:pPr>
      <w:r w:rsidRPr="008045ED">
        <w:rPr>
          <w:lang w:val="en-US" w:bidi="en-US"/>
        </w:rPr>
        <w:t xml:space="preserve">A financial guarantee shall be required of the CONTRACTED PARTY, in the amount of </w:t>
      </w:r>
      <w:r w:rsidRPr="003B7138">
        <w:rPr>
          <w:b/>
          <w:lang w:val="en-US" w:bidi="en-US"/>
        </w:rPr>
        <w:t>5% (five  percent)</w:t>
      </w:r>
      <w:r w:rsidRPr="008045ED">
        <w:rPr>
          <w:lang w:val="en-US" w:bidi="en-US"/>
        </w:rPr>
        <w:t xml:space="preserve"> of total Contract Value, within 10 (ten) days of CONTRACT signature, to enable signing the SERVICE ORDER.</w:t>
      </w:r>
      <w:r w:rsidRPr="008045ED">
        <w:rPr>
          <w:rStyle w:val="hps"/>
          <w:lang w:val="en-US" w:bidi="en-US"/>
        </w:rPr>
        <w:t xml:space="preserve"> </w:t>
      </w:r>
      <w:r w:rsidRPr="008045ED">
        <w:rPr>
          <w:lang w:val="en-US" w:bidi="en-US"/>
        </w:rPr>
        <w:t>The CONTRACTED PARTY shall provide a financial guarantee in US dollars (US</w:t>
      </w:r>
      <w:r w:rsidR="00B650CB" w:rsidRPr="008045ED">
        <w:rPr>
          <w:rStyle w:val="hps"/>
          <w:lang w:val="en-US"/>
        </w:rPr>
        <w:t>D).</w:t>
      </w:r>
    </w:p>
    <w:p w14:paraId="421AF2AD" w14:textId="4479E965" w:rsidR="007629D4" w:rsidRPr="008045ED" w:rsidRDefault="00015242" w:rsidP="003B7138">
      <w:pPr>
        <w:pStyle w:val="Heading2"/>
        <w:numPr>
          <w:ilvl w:val="1"/>
          <w:numId w:val="2"/>
        </w:numPr>
        <w:spacing w:line="276" w:lineRule="auto"/>
        <w:rPr>
          <w:rStyle w:val="hps"/>
          <w:lang w:val="en-US"/>
        </w:rPr>
      </w:pPr>
      <w:bookmarkStart w:id="75" w:name="_Toc419193451"/>
      <w:bookmarkStart w:id="76" w:name="_Toc403713862"/>
      <w:bookmarkStart w:id="77" w:name="_Toc404159173"/>
      <w:bookmarkEnd w:id="75"/>
      <w:bookmarkEnd w:id="76"/>
      <w:bookmarkEnd w:id="77"/>
      <w:r w:rsidRPr="008045ED">
        <w:rPr>
          <w:rStyle w:val="hps"/>
          <w:lang w:val="en-US" w:bidi="en-US"/>
        </w:rPr>
        <w:t>Any guarantee which fails to cover all possible risks and damages associated with Contract Execution shall not be accepted</w:t>
      </w:r>
      <w:r w:rsidR="00B650CB" w:rsidRPr="008045ED">
        <w:rPr>
          <w:rStyle w:val="hps"/>
          <w:lang w:val="en-US"/>
        </w:rPr>
        <w:t>.</w:t>
      </w:r>
    </w:p>
    <w:p w14:paraId="1EDCB6FC" w14:textId="15225CD8" w:rsidR="007629D4" w:rsidRPr="008045ED" w:rsidRDefault="00015242" w:rsidP="003B7138">
      <w:pPr>
        <w:pStyle w:val="Heading2"/>
        <w:numPr>
          <w:ilvl w:val="1"/>
          <w:numId w:val="2"/>
        </w:numPr>
        <w:spacing w:line="276" w:lineRule="auto"/>
        <w:rPr>
          <w:rStyle w:val="hps"/>
          <w:lang w:val="en-US"/>
        </w:rPr>
      </w:pPr>
      <w:r w:rsidRPr="008045ED">
        <w:rPr>
          <w:lang w:val="en-US" w:bidi="en-US"/>
        </w:rPr>
        <w:lastRenderedPageBreak/>
        <w:t>The financial guarantee shall be valid throughout Contract duration</w:t>
      </w:r>
      <w:r w:rsidR="00B650CB" w:rsidRPr="008045ED">
        <w:rPr>
          <w:lang w:val="en-US"/>
        </w:rPr>
        <w:t>.</w:t>
      </w:r>
    </w:p>
    <w:p w14:paraId="146496C0" w14:textId="118D60A5" w:rsidR="007629D4" w:rsidRPr="008045ED" w:rsidRDefault="00015242" w:rsidP="003B7138">
      <w:pPr>
        <w:pStyle w:val="Heading2"/>
        <w:numPr>
          <w:ilvl w:val="1"/>
          <w:numId w:val="2"/>
        </w:numPr>
        <w:spacing w:line="276" w:lineRule="auto"/>
        <w:rPr>
          <w:rStyle w:val="hps"/>
          <w:lang w:val="en-US"/>
        </w:rPr>
      </w:pPr>
      <w:r w:rsidRPr="008045ED">
        <w:rPr>
          <w:lang w:val="en-US" w:bidi="en-US"/>
        </w:rPr>
        <w:t>If the guarantee amount is used, in full or in part, the CONTRACTED PARTY must replenish the respective amount within 5 (five) business days from receipt of notification</w:t>
      </w:r>
      <w:r w:rsidR="00B650CB" w:rsidRPr="008045ED">
        <w:rPr>
          <w:lang w:val="en-US"/>
        </w:rPr>
        <w:t>.</w:t>
      </w:r>
    </w:p>
    <w:p w14:paraId="6C62F67C" w14:textId="60C1D481" w:rsidR="00E764C5" w:rsidRDefault="00015242" w:rsidP="003B7138">
      <w:pPr>
        <w:pStyle w:val="Heading2"/>
        <w:numPr>
          <w:ilvl w:val="1"/>
          <w:numId w:val="2"/>
        </w:numPr>
        <w:spacing w:line="276" w:lineRule="auto"/>
        <w:rPr>
          <w:rStyle w:val="hps"/>
          <w:lang w:val="en-US"/>
        </w:rPr>
      </w:pPr>
      <w:r w:rsidRPr="008045ED">
        <w:rPr>
          <w:rStyle w:val="hps"/>
          <w:lang w:val="en-US" w:bidi="en-US"/>
        </w:rPr>
        <w:t xml:space="preserve">After CONTRACT </w:t>
      </w:r>
      <w:r w:rsidR="00E764C5">
        <w:rPr>
          <w:rStyle w:val="hps"/>
          <w:lang w:val="en-US" w:bidi="en-US"/>
        </w:rPr>
        <w:t>conclusion</w:t>
      </w:r>
      <w:r w:rsidRPr="008045ED">
        <w:rPr>
          <w:rStyle w:val="hps"/>
          <w:lang w:val="en-US" w:bidi="en-US"/>
        </w:rPr>
        <w:t xml:space="preserve">, further to issue of the last Final </w:t>
      </w:r>
    </w:p>
    <w:p w14:paraId="71F7F5E0" w14:textId="53EB6A73" w:rsidR="007629D4" w:rsidRPr="008045ED" w:rsidRDefault="00E764C5" w:rsidP="003B7138">
      <w:pPr>
        <w:pStyle w:val="Heading2"/>
        <w:numPr>
          <w:ilvl w:val="1"/>
          <w:numId w:val="2"/>
        </w:numPr>
        <w:spacing w:line="276" w:lineRule="auto"/>
        <w:rPr>
          <w:rStyle w:val="hps"/>
          <w:lang w:val="en-US"/>
        </w:rPr>
      </w:pPr>
      <w:r>
        <w:rPr>
          <w:rStyle w:val="hps"/>
          <w:lang w:val="en-US" w:bidi="en-US"/>
        </w:rPr>
        <w:t xml:space="preserve">Receiving </w:t>
      </w:r>
      <w:r w:rsidR="00015242" w:rsidRPr="008045ED">
        <w:rPr>
          <w:rStyle w:val="hps"/>
          <w:lang w:val="en-US" w:bidi="en-US"/>
        </w:rPr>
        <w:t>Certificate, and verification that all CONTRACTED PARTY obligations have been fulfilled completely, the guarantee</w:t>
      </w:r>
      <w:r w:rsidR="005232F5" w:rsidRPr="008045ED">
        <w:rPr>
          <w:rStyle w:val="hps"/>
          <w:lang w:val="en-US" w:bidi="en-US"/>
        </w:rPr>
        <w:t xml:space="preserve"> </w:t>
      </w:r>
      <w:r w:rsidR="00015242" w:rsidRPr="008045ED">
        <w:rPr>
          <w:rStyle w:val="hps"/>
          <w:lang w:val="en-US" w:bidi="en-US"/>
        </w:rPr>
        <w:t>shall be released and returned</w:t>
      </w:r>
      <w:r w:rsidR="00B650CB" w:rsidRPr="008045ED">
        <w:rPr>
          <w:lang w:val="en-US"/>
        </w:rPr>
        <w:t xml:space="preserve">. </w:t>
      </w:r>
    </w:p>
    <w:p w14:paraId="50A08012" w14:textId="7F9C20C6" w:rsidR="007629D4" w:rsidRPr="008045ED" w:rsidRDefault="00015242" w:rsidP="003B7138">
      <w:pPr>
        <w:pStyle w:val="Heading2"/>
        <w:numPr>
          <w:ilvl w:val="1"/>
          <w:numId w:val="2"/>
        </w:numPr>
        <w:spacing w:line="276" w:lineRule="auto"/>
        <w:rPr>
          <w:rStyle w:val="hps"/>
          <w:lang w:val="en-US"/>
        </w:rPr>
      </w:pPr>
      <w:r w:rsidRPr="008045ED">
        <w:rPr>
          <w:lang w:val="en-US" w:bidi="en-US"/>
        </w:rPr>
        <w:t>All costs associated with the financial guarantee shall be borne by the CONTRACTED PARTY</w:t>
      </w:r>
      <w:r w:rsidR="00B650CB" w:rsidRPr="008045ED">
        <w:rPr>
          <w:lang w:val="en-US"/>
        </w:rPr>
        <w:t>.</w:t>
      </w:r>
    </w:p>
    <w:p w14:paraId="385E0962" w14:textId="07024297" w:rsidR="007629D4" w:rsidRPr="008045ED" w:rsidRDefault="005232F5" w:rsidP="003B7138">
      <w:pPr>
        <w:pStyle w:val="Heading2"/>
        <w:numPr>
          <w:ilvl w:val="1"/>
          <w:numId w:val="2"/>
        </w:numPr>
        <w:spacing w:line="276" w:lineRule="auto"/>
        <w:rPr>
          <w:lang w:val="en-US"/>
        </w:rPr>
      </w:pPr>
      <w:r w:rsidRPr="008045ED">
        <w:rPr>
          <w:lang w:val="en-US" w:bidi="en-US"/>
        </w:rPr>
        <w:t>If the Contract is amended</w:t>
      </w:r>
      <w:r w:rsidR="00015242" w:rsidRPr="008045ED">
        <w:rPr>
          <w:lang w:val="en-US" w:bidi="en-US"/>
        </w:rPr>
        <w:t>, the financial guarantee must be extended to reflect CONTRACT expiration date</w:t>
      </w:r>
      <w:r w:rsidR="00B650CB" w:rsidRPr="008045ED">
        <w:rPr>
          <w:lang w:val="en-US"/>
        </w:rPr>
        <w:t>.</w:t>
      </w:r>
    </w:p>
    <w:p w14:paraId="0A9ABC16" w14:textId="77777777" w:rsidR="007629D4" w:rsidRPr="008045ED" w:rsidRDefault="007629D4" w:rsidP="003B7138">
      <w:pPr>
        <w:spacing w:line="276" w:lineRule="auto"/>
        <w:rPr>
          <w:lang w:val="en-US"/>
        </w:rPr>
      </w:pPr>
    </w:p>
    <w:p w14:paraId="6D2E5668" w14:textId="4619D2C7" w:rsidR="007629D4" w:rsidRPr="008045ED" w:rsidRDefault="00015242" w:rsidP="003B7138">
      <w:pPr>
        <w:pStyle w:val="Heading1"/>
        <w:numPr>
          <w:ilvl w:val="0"/>
          <w:numId w:val="2"/>
        </w:numPr>
        <w:spacing w:line="276" w:lineRule="auto"/>
        <w:rPr>
          <w:highlight w:val="lightGray"/>
          <w:lang w:val="en-US"/>
        </w:rPr>
      </w:pPr>
      <w:bookmarkStart w:id="78" w:name="__RefHeading___Toc10975_1804953976"/>
      <w:bookmarkStart w:id="79" w:name="_Toc489284116"/>
      <w:bookmarkStart w:id="80" w:name="_Toc511822379"/>
      <w:bookmarkEnd w:id="78"/>
      <w:bookmarkEnd w:id="79"/>
      <w:r w:rsidRPr="008045ED">
        <w:rPr>
          <w:highlight w:val="lightGray"/>
          <w:shd w:val="clear" w:color="auto" w:fill="C0C0C0"/>
          <w:lang w:val="en-US"/>
        </w:rPr>
        <w:t>TECHNICAL GUARANTEE</w:t>
      </w:r>
      <w:bookmarkEnd w:id="80"/>
    </w:p>
    <w:p w14:paraId="25B5B963" w14:textId="493B59C0" w:rsidR="007629D4" w:rsidRPr="003577B0" w:rsidRDefault="00015242" w:rsidP="003B7138">
      <w:pPr>
        <w:pStyle w:val="Heading2"/>
        <w:numPr>
          <w:ilvl w:val="1"/>
          <w:numId w:val="2"/>
        </w:numPr>
        <w:spacing w:line="276" w:lineRule="auto"/>
        <w:rPr>
          <w:color w:val="auto"/>
          <w:lang w:val="en-US"/>
        </w:rPr>
      </w:pPr>
      <w:r w:rsidRPr="008045ED">
        <w:rPr>
          <w:lang w:val="en-US"/>
        </w:rPr>
        <w:t>T</w:t>
      </w:r>
      <w:r w:rsidRPr="008045ED">
        <w:rPr>
          <w:lang w:val="en-US" w:bidi="en-US"/>
        </w:rPr>
        <w:t xml:space="preserve">he technical guarantee will abide by </w:t>
      </w:r>
      <w:r w:rsidRPr="003577B0">
        <w:rPr>
          <w:lang w:val="en-US" w:bidi="en-US"/>
        </w:rPr>
        <w:t xml:space="preserve">the provisions in item 10 of the Basic project, </w:t>
      </w:r>
      <w:r w:rsidR="0010299B" w:rsidRPr="003577B0">
        <w:rPr>
          <w:lang w:val="en-US" w:bidi="en-US"/>
        </w:rPr>
        <w:t>ANNEX</w:t>
      </w:r>
      <w:r w:rsidRPr="003577B0">
        <w:rPr>
          <w:lang w:val="en-US" w:bidi="en-US"/>
        </w:rPr>
        <w:t xml:space="preserve"> I to the </w:t>
      </w:r>
      <w:r w:rsidR="0010299B" w:rsidRPr="003577B0">
        <w:rPr>
          <w:lang w:val="en-US" w:bidi="en-US"/>
        </w:rPr>
        <w:t>INVITATION FOR BID</w:t>
      </w:r>
      <w:r w:rsidR="00B650CB" w:rsidRPr="003577B0">
        <w:rPr>
          <w:rStyle w:val="hps"/>
          <w:color w:val="auto"/>
          <w:lang w:val="en-US"/>
        </w:rPr>
        <w:t>.</w:t>
      </w:r>
    </w:p>
    <w:p w14:paraId="4795CA21" w14:textId="77777777" w:rsidR="007629D4" w:rsidRPr="008045ED" w:rsidRDefault="007629D4" w:rsidP="003B7138">
      <w:pPr>
        <w:spacing w:line="276" w:lineRule="auto"/>
        <w:rPr>
          <w:color w:val="auto"/>
          <w:lang w:val="en-US"/>
        </w:rPr>
      </w:pPr>
    </w:p>
    <w:p w14:paraId="5878328C" w14:textId="1EFFC7E6" w:rsidR="007629D4" w:rsidRPr="008045ED" w:rsidRDefault="00117D06" w:rsidP="003B7138">
      <w:pPr>
        <w:pStyle w:val="Heading1"/>
        <w:numPr>
          <w:ilvl w:val="0"/>
          <w:numId w:val="2"/>
        </w:numPr>
        <w:spacing w:line="276" w:lineRule="auto"/>
        <w:rPr>
          <w:color w:val="auto"/>
          <w:highlight w:val="lightGray"/>
          <w:lang w:val="en-US"/>
        </w:rPr>
      </w:pPr>
      <w:bookmarkStart w:id="81" w:name="__RefHeading___Toc10977_1804953976"/>
      <w:bookmarkStart w:id="82" w:name="_Toc489284117"/>
      <w:bookmarkStart w:id="83" w:name="_Toc511822380"/>
      <w:bookmarkEnd w:id="81"/>
      <w:bookmarkEnd w:id="82"/>
      <w:r w:rsidRPr="008045ED">
        <w:rPr>
          <w:rFonts w:eastAsia="Segoe UI"/>
          <w:color w:val="00000A"/>
          <w:highlight w:val="lightGray"/>
          <w:shd w:val="clear" w:color="auto" w:fill="C0C0C0"/>
          <w:lang w:val="en-US"/>
        </w:rPr>
        <w:t>PERFORMANCE LOCATION</w:t>
      </w:r>
      <w:bookmarkEnd w:id="83"/>
    </w:p>
    <w:p w14:paraId="1638078B" w14:textId="5C3BACC5" w:rsidR="007629D4" w:rsidRPr="008045ED" w:rsidRDefault="00117D06" w:rsidP="003B7138">
      <w:pPr>
        <w:pStyle w:val="Heading2"/>
        <w:numPr>
          <w:ilvl w:val="1"/>
          <w:numId w:val="2"/>
        </w:numPr>
        <w:spacing w:line="276" w:lineRule="auto"/>
        <w:rPr>
          <w:lang w:val="en-US"/>
        </w:rPr>
      </w:pPr>
      <w:r w:rsidRPr="008045ED">
        <w:rPr>
          <w:color w:val="auto"/>
          <w:lang w:val="en-US"/>
        </w:rPr>
        <w:t xml:space="preserve">Performance location is </w:t>
      </w:r>
      <w:r w:rsidRPr="003577B0">
        <w:rPr>
          <w:color w:val="auto"/>
          <w:lang w:val="en-US"/>
        </w:rPr>
        <w:t>described in item 9 of the</w:t>
      </w:r>
      <w:r w:rsidRPr="008045ED">
        <w:rPr>
          <w:color w:val="auto"/>
          <w:lang w:val="en-US"/>
        </w:rPr>
        <w:t xml:space="preserve"> Basic Project Plan, </w:t>
      </w:r>
      <w:r w:rsidR="0010299B">
        <w:rPr>
          <w:color w:val="auto"/>
          <w:lang w:val="en-US"/>
        </w:rPr>
        <w:t>ANNEX</w:t>
      </w:r>
      <w:r w:rsidRPr="008045ED">
        <w:rPr>
          <w:color w:val="auto"/>
          <w:lang w:val="en-US"/>
        </w:rPr>
        <w:t xml:space="preserve"> I to the </w:t>
      </w:r>
      <w:r w:rsidR="0010299B">
        <w:rPr>
          <w:color w:val="auto"/>
          <w:lang w:val="en-US"/>
        </w:rPr>
        <w:t>INVITATION FOR BID</w:t>
      </w:r>
      <w:r w:rsidR="00B650CB" w:rsidRPr="008045ED">
        <w:rPr>
          <w:lang w:val="en-US"/>
        </w:rPr>
        <w:t>.</w:t>
      </w:r>
    </w:p>
    <w:p w14:paraId="7E861B6F" w14:textId="77777777" w:rsidR="007629D4" w:rsidRPr="008045ED" w:rsidRDefault="007629D4" w:rsidP="003B7138">
      <w:pPr>
        <w:spacing w:line="276" w:lineRule="auto"/>
        <w:rPr>
          <w:lang w:val="en-US"/>
        </w:rPr>
      </w:pPr>
    </w:p>
    <w:p w14:paraId="79D77D83" w14:textId="7BBAE7ED" w:rsidR="007629D4" w:rsidRPr="008045ED" w:rsidRDefault="00015242" w:rsidP="003B7138">
      <w:pPr>
        <w:pStyle w:val="Heading1"/>
        <w:numPr>
          <w:ilvl w:val="0"/>
          <w:numId w:val="2"/>
        </w:numPr>
        <w:spacing w:line="276" w:lineRule="auto"/>
        <w:rPr>
          <w:highlight w:val="lightGray"/>
          <w:lang w:val="en-US"/>
        </w:rPr>
      </w:pPr>
      <w:bookmarkStart w:id="84" w:name="__RefHeading___Toc10979_1804953976"/>
      <w:bookmarkStart w:id="85" w:name="_Toc489284118"/>
      <w:bookmarkStart w:id="86" w:name="_Toc511822381"/>
      <w:bookmarkEnd w:id="84"/>
      <w:bookmarkEnd w:id="85"/>
      <w:r w:rsidRPr="008045ED">
        <w:rPr>
          <w:highlight w:val="lightGray"/>
          <w:shd w:val="clear" w:color="auto" w:fill="C0C0C0"/>
          <w:lang w:val="en-US"/>
        </w:rPr>
        <w:t>CHANGES TO THE CONTRACT</w:t>
      </w:r>
      <w:bookmarkEnd w:id="86"/>
    </w:p>
    <w:p w14:paraId="2063A5A6" w14:textId="785FED3C" w:rsidR="00477005" w:rsidRPr="008045ED" w:rsidRDefault="00477005" w:rsidP="003B7138">
      <w:pPr>
        <w:pStyle w:val="Heading2"/>
        <w:numPr>
          <w:ilvl w:val="1"/>
          <w:numId w:val="2"/>
        </w:numPr>
        <w:spacing w:line="276" w:lineRule="auto"/>
        <w:rPr>
          <w:lang w:val="en-US"/>
        </w:rPr>
      </w:pPr>
      <w:r w:rsidRPr="008045ED">
        <w:rPr>
          <w:rStyle w:val="hps"/>
          <w:lang w:val="en-US" w:bidi="en-US"/>
        </w:rPr>
        <w:t xml:space="preserve">The CONTRACT may be </w:t>
      </w:r>
      <w:r w:rsidRPr="003B7138">
        <w:rPr>
          <w:rStyle w:val="hps"/>
          <w:u w:val="single"/>
          <w:lang w:val="en-US" w:bidi="en-US"/>
        </w:rPr>
        <w:t>unilaterally</w:t>
      </w:r>
      <w:r w:rsidR="00E764C5" w:rsidRPr="003B7138">
        <w:rPr>
          <w:rStyle w:val="hps"/>
          <w:u w:val="single"/>
          <w:lang w:val="en-US" w:bidi="en-US"/>
        </w:rPr>
        <w:t xml:space="preserve"> altered</w:t>
      </w:r>
      <w:r w:rsidRPr="008045ED">
        <w:rPr>
          <w:rStyle w:val="hps"/>
          <w:lang w:val="en-US" w:bidi="en-US"/>
        </w:rPr>
        <w:t xml:space="preserve"> by the CONTRACTING PARTY in the following situations</w:t>
      </w:r>
      <w:r w:rsidRPr="008045ED">
        <w:rPr>
          <w:rStyle w:val="hps"/>
          <w:lang w:val="en-US"/>
        </w:rPr>
        <w:t>:</w:t>
      </w:r>
    </w:p>
    <w:p w14:paraId="29D69471" w14:textId="41BF7618" w:rsidR="00477005" w:rsidRPr="008045ED" w:rsidRDefault="00477005" w:rsidP="003B7138">
      <w:pPr>
        <w:pStyle w:val="Heading2"/>
        <w:numPr>
          <w:ilvl w:val="2"/>
          <w:numId w:val="2"/>
        </w:numPr>
        <w:spacing w:line="276" w:lineRule="auto"/>
        <w:rPr>
          <w:lang w:val="en-US"/>
        </w:rPr>
      </w:pPr>
      <w:r w:rsidRPr="008045ED">
        <w:rPr>
          <w:lang w:val="en-US" w:bidi="en-US"/>
        </w:rPr>
        <w:t>If the project or its specifications should change, to better suit its objectives from a technical standpoint</w:t>
      </w:r>
      <w:r w:rsidRPr="008045ED">
        <w:rPr>
          <w:lang w:val="en-US"/>
        </w:rPr>
        <w:t>.</w:t>
      </w:r>
    </w:p>
    <w:p w14:paraId="2809834D" w14:textId="77777777" w:rsidR="00477005" w:rsidRPr="008045ED" w:rsidRDefault="00477005" w:rsidP="003B7138">
      <w:pPr>
        <w:pStyle w:val="Heading2"/>
        <w:numPr>
          <w:ilvl w:val="2"/>
          <w:numId w:val="2"/>
        </w:numPr>
        <w:spacing w:line="276" w:lineRule="auto"/>
        <w:rPr>
          <w:lang w:val="en-US"/>
        </w:rPr>
      </w:pPr>
      <w:r w:rsidRPr="008045ED">
        <w:rPr>
          <w:lang w:val="en-US" w:bidi="en-US"/>
        </w:rPr>
        <w:t>Should the Contract Amount require modification due to the quantitative increase or decrease of its Object</w:t>
      </w:r>
      <w:r w:rsidRPr="008045ED">
        <w:rPr>
          <w:lang w:val="en-US"/>
        </w:rPr>
        <w:t>.</w:t>
      </w:r>
    </w:p>
    <w:p w14:paraId="0FFEE90F" w14:textId="77777777" w:rsidR="00477005" w:rsidRPr="00E764C5" w:rsidRDefault="00477005" w:rsidP="003B7138">
      <w:pPr>
        <w:pStyle w:val="Heading2"/>
        <w:numPr>
          <w:ilvl w:val="2"/>
          <w:numId w:val="2"/>
        </w:numPr>
        <w:spacing w:line="276" w:lineRule="auto"/>
        <w:rPr>
          <w:rStyle w:val="hps"/>
          <w:lang w:val="en-US"/>
        </w:rPr>
      </w:pPr>
      <w:r w:rsidRPr="008045ED">
        <w:rPr>
          <w:lang w:val="en-US" w:bidi="en-US"/>
        </w:rPr>
        <w:t xml:space="preserve">The CONTRACTED PARTY is bound to accept, at the same terms and conditions, all changes involving an increase or decrease in services of up to 25% of updated original </w:t>
      </w:r>
      <w:r w:rsidRPr="007F1072">
        <w:rPr>
          <w:lang w:val="en-US" w:bidi="en-US"/>
        </w:rPr>
        <w:t>Contract amount</w:t>
      </w:r>
      <w:r w:rsidRPr="007F1072">
        <w:rPr>
          <w:lang w:val="en-US"/>
        </w:rPr>
        <w:t>.</w:t>
      </w:r>
    </w:p>
    <w:p w14:paraId="413F8DE3" w14:textId="77777777" w:rsidR="00477005" w:rsidRPr="007F1072" w:rsidRDefault="00477005" w:rsidP="003B7138">
      <w:pPr>
        <w:pStyle w:val="Heading3"/>
        <w:numPr>
          <w:ilvl w:val="3"/>
          <w:numId w:val="2"/>
        </w:numPr>
        <w:spacing w:line="276" w:lineRule="auto"/>
        <w:ind w:left="1170"/>
        <w:rPr>
          <w:rStyle w:val="hps"/>
          <w:rFonts w:eastAsia="Arial"/>
          <w:color w:val="000000"/>
          <w:sz w:val="24"/>
          <w:szCs w:val="24"/>
          <w:lang w:val="en-US"/>
        </w:rPr>
      </w:pPr>
      <w:r w:rsidRPr="003B7138">
        <w:rPr>
          <w:sz w:val="24"/>
          <w:szCs w:val="24"/>
          <w:lang w:val="en-US" w:bidi="en-US"/>
        </w:rPr>
        <w:t>Quantitative decreases exceeding twenty-five (25%) of the Contract amount may only be executed when both parts are in agreement</w:t>
      </w:r>
      <w:r w:rsidRPr="007F1072">
        <w:rPr>
          <w:rStyle w:val="hps"/>
          <w:sz w:val="24"/>
          <w:szCs w:val="24"/>
          <w:lang w:val="en-US"/>
        </w:rPr>
        <w:t>.</w:t>
      </w:r>
    </w:p>
    <w:p w14:paraId="72B6F751" w14:textId="77777777" w:rsidR="00A62DA1" w:rsidRDefault="00477005" w:rsidP="00A62DA1">
      <w:pPr>
        <w:pStyle w:val="Heading2"/>
        <w:numPr>
          <w:ilvl w:val="1"/>
          <w:numId w:val="2"/>
        </w:numPr>
        <w:spacing w:line="276" w:lineRule="auto"/>
        <w:rPr>
          <w:rStyle w:val="hps"/>
          <w:lang w:val="en-US"/>
        </w:rPr>
      </w:pPr>
      <w:r w:rsidRPr="00A62DA1">
        <w:rPr>
          <w:rStyle w:val="hps"/>
          <w:lang w:val="en-US"/>
        </w:rPr>
        <w:t xml:space="preserve">The CONTRACT </w:t>
      </w:r>
      <w:r w:rsidRPr="00A62DA1">
        <w:rPr>
          <w:rStyle w:val="hps"/>
          <w:lang w:val="en-US" w:bidi="en-US"/>
        </w:rPr>
        <w:t xml:space="preserve">may be amended </w:t>
      </w:r>
      <w:r w:rsidRPr="00A62DA1">
        <w:rPr>
          <w:rStyle w:val="hps"/>
          <w:u w:val="single"/>
          <w:lang w:val="en-US" w:bidi="en-US"/>
        </w:rPr>
        <w:t>by agreement between the parties</w:t>
      </w:r>
      <w:r w:rsidRPr="00A62DA1">
        <w:rPr>
          <w:rStyle w:val="hps"/>
          <w:lang w:val="en-US" w:bidi="en-US"/>
        </w:rPr>
        <w:t xml:space="preserve"> in the following situations</w:t>
      </w:r>
      <w:r w:rsidRPr="00A62DA1">
        <w:rPr>
          <w:rStyle w:val="hps"/>
          <w:lang w:val="en-US"/>
        </w:rPr>
        <w:t>:</w:t>
      </w:r>
    </w:p>
    <w:p w14:paraId="6C10269F" w14:textId="77777777" w:rsidR="00A62DA1" w:rsidRDefault="00477005" w:rsidP="003B7138">
      <w:pPr>
        <w:pStyle w:val="Heading2"/>
        <w:numPr>
          <w:ilvl w:val="2"/>
          <w:numId w:val="2"/>
        </w:numPr>
        <w:spacing w:line="276" w:lineRule="auto"/>
        <w:rPr>
          <w:lang w:val="en-US"/>
        </w:rPr>
      </w:pPr>
      <w:r w:rsidRPr="00A62DA1">
        <w:rPr>
          <w:lang w:val="en-US"/>
        </w:rPr>
        <w:t>If it is necessary to modify the execution regime for the good or service, or the means of supply, after verifying the original contractual terms;</w:t>
      </w:r>
    </w:p>
    <w:p w14:paraId="1B34074E" w14:textId="77777777" w:rsidR="00A62DA1" w:rsidRDefault="00477005" w:rsidP="003B7138">
      <w:pPr>
        <w:pStyle w:val="Heading2"/>
        <w:numPr>
          <w:ilvl w:val="2"/>
          <w:numId w:val="2"/>
        </w:numPr>
        <w:spacing w:line="276" w:lineRule="auto"/>
        <w:rPr>
          <w:lang w:val="en-US"/>
        </w:rPr>
      </w:pPr>
      <w:r w:rsidRPr="00A62DA1">
        <w:rPr>
          <w:lang w:val="en-US"/>
        </w:rPr>
        <w:t xml:space="preserve">If it becomes necessary to alter form of payment, due to unforeseen circumstances, maintaining the original updated amount, excluding advance payment, as regards the fixed payment and delivery </w:t>
      </w:r>
      <w:r w:rsidR="008045ED" w:rsidRPr="00A62DA1">
        <w:rPr>
          <w:lang w:val="en-US"/>
        </w:rPr>
        <w:t>schedule</w:t>
      </w:r>
      <w:r w:rsidRPr="00A62DA1">
        <w:rPr>
          <w:lang w:val="en-US"/>
        </w:rPr>
        <w:t>, without the respective consideration for the provision of goods or execution of services;</w:t>
      </w:r>
    </w:p>
    <w:p w14:paraId="2F4EF6BE" w14:textId="3608FCE6" w:rsidR="00477005" w:rsidRPr="00A62DA1" w:rsidRDefault="00477005" w:rsidP="003B7138">
      <w:pPr>
        <w:pStyle w:val="Heading2"/>
        <w:numPr>
          <w:ilvl w:val="2"/>
          <w:numId w:val="2"/>
        </w:numPr>
        <w:spacing w:line="276" w:lineRule="auto"/>
        <w:rPr>
          <w:lang w:val="en-US"/>
        </w:rPr>
      </w:pPr>
      <w:r w:rsidRPr="00A62DA1">
        <w:rPr>
          <w:lang w:val="en-US"/>
        </w:rPr>
        <w:lastRenderedPageBreak/>
        <w:t>In order to reestablish the relation initially agreed upon by the parties between contractual obligations and payment from the Administration as just compensation for the service, for the purpose of maintaining the Contract’s initial economic and financial equilibrium, should unforeseen events occur, or foreseeable events of unforeseeable consequences, which delay or obstruct performance of the adjusted contract, or in case of force majeure, fortuitous event or factum principis, constituting extraordinary and extracontractual economic risk</w:t>
      </w:r>
    </w:p>
    <w:p w14:paraId="454233C5" w14:textId="77777777" w:rsidR="00477005" w:rsidRPr="008045ED" w:rsidRDefault="00477005" w:rsidP="003B7138">
      <w:pPr>
        <w:spacing w:line="276" w:lineRule="auto"/>
        <w:rPr>
          <w:lang w:val="en-US"/>
        </w:rPr>
      </w:pPr>
    </w:p>
    <w:p w14:paraId="22292B02" w14:textId="62FDFF90" w:rsidR="00477005" w:rsidRPr="008045ED" w:rsidRDefault="00477005" w:rsidP="003B7138">
      <w:pPr>
        <w:pStyle w:val="Heading1"/>
        <w:numPr>
          <w:ilvl w:val="0"/>
          <w:numId w:val="2"/>
        </w:numPr>
        <w:spacing w:line="276" w:lineRule="auto"/>
        <w:rPr>
          <w:rStyle w:val="hps"/>
          <w:highlight w:val="lightGray"/>
          <w:lang w:val="en-US"/>
        </w:rPr>
      </w:pPr>
      <w:bookmarkStart w:id="87" w:name="_Toc511822382"/>
      <w:r w:rsidRPr="008045ED">
        <w:rPr>
          <w:rStyle w:val="hps"/>
          <w:highlight w:val="lightGray"/>
          <w:lang w:val="en-US"/>
        </w:rPr>
        <w:t>SUBJECTIVE MODIFICATION</w:t>
      </w:r>
      <w:bookmarkEnd w:id="87"/>
    </w:p>
    <w:p w14:paraId="490665A9" w14:textId="131D17AD" w:rsidR="007629D4" w:rsidRPr="008045ED" w:rsidRDefault="00015242" w:rsidP="003B7138">
      <w:pPr>
        <w:pStyle w:val="Heading2"/>
        <w:numPr>
          <w:ilvl w:val="1"/>
          <w:numId w:val="2"/>
        </w:numPr>
        <w:spacing w:line="276" w:lineRule="auto"/>
        <w:rPr>
          <w:lang w:val="en-US"/>
        </w:rPr>
      </w:pPr>
      <w:bookmarkStart w:id="88" w:name="__RefHeading___Toc10981_1804953976"/>
      <w:bookmarkStart w:id="89" w:name="_Toc489284119"/>
      <w:bookmarkEnd w:id="88"/>
      <w:bookmarkEnd w:id="89"/>
      <w:r w:rsidRPr="008045ED">
        <w:rPr>
          <w:lang w:val="en-US"/>
        </w:rPr>
        <w:t xml:space="preserve">The CONTRACTED PARTY’s merger, split or incorporation with another legal entity is admissible, provided that the new legal entity </w:t>
      </w:r>
      <w:r w:rsidR="008045ED" w:rsidRPr="008045ED">
        <w:rPr>
          <w:lang w:val="en-US"/>
        </w:rPr>
        <w:t>complies</w:t>
      </w:r>
      <w:r w:rsidRPr="008045ED">
        <w:rPr>
          <w:lang w:val="en-US"/>
        </w:rPr>
        <w:t xml:space="preserve"> with all the qualification requirements set forth in this </w:t>
      </w:r>
      <w:r w:rsidR="0010299B">
        <w:rPr>
          <w:lang w:val="en-US"/>
        </w:rPr>
        <w:t>INVITATION FOR BID</w:t>
      </w:r>
      <w:r w:rsidRPr="008045ED">
        <w:rPr>
          <w:lang w:val="en-US"/>
        </w:rPr>
        <w:t>, that the remaining contractual clauses are fulfilled, and the execution of the contractual object is not compromised, and that the Administration provides its explicit approval for continuation of the Contract</w:t>
      </w:r>
      <w:r w:rsidR="00B650CB" w:rsidRPr="008045ED">
        <w:rPr>
          <w:lang w:val="en-US"/>
        </w:rPr>
        <w:t>.</w:t>
      </w:r>
    </w:p>
    <w:p w14:paraId="17C8DB18" w14:textId="77777777" w:rsidR="00477005" w:rsidRPr="008045ED" w:rsidRDefault="00477005" w:rsidP="003B7138">
      <w:pPr>
        <w:spacing w:line="276" w:lineRule="auto"/>
        <w:rPr>
          <w:lang w:val="en-US"/>
        </w:rPr>
      </w:pPr>
    </w:p>
    <w:p w14:paraId="1576EEB8" w14:textId="130DCB6A" w:rsidR="007629D4" w:rsidRPr="008045ED" w:rsidRDefault="00015242" w:rsidP="003B7138">
      <w:pPr>
        <w:pStyle w:val="Heading1"/>
        <w:numPr>
          <w:ilvl w:val="0"/>
          <w:numId w:val="2"/>
        </w:numPr>
        <w:spacing w:line="276" w:lineRule="auto"/>
        <w:rPr>
          <w:highlight w:val="lightGray"/>
          <w:lang w:val="en-US"/>
        </w:rPr>
      </w:pPr>
      <w:bookmarkStart w:id="90" w:name="__RefHeading___Toc10983_1804953976"/>
      <w:bookmarkStart w:id="91" w:name="_Toc489284120"/>
      <w:bookmarkStart w:id="92" w:name="_Toc511822383"/>
      <w:bookmarkEnd w:id="90"/>
      <w:bookmarkEnd w:id="91"/>
      <w:r w:rsidRPr="008045ED">
        <w:rPr>
          <w:highlight w:val="lightGray"/>
          <w:shd w:val="clear" w:color="auto" w:fill="C0C0C0"/>
          <w:lang w:val="en-US"/>
        </w:rPr>
        <w:t>PRICE ADJUSTMENT</w:t>
      </w:r>
      <w:bookmarkEnd w:id="92"/>
    </w:p>
    <w:p w14:paraId="0EB0D905" w14:textId="0265806E" w:rsidR="007629D4" w:rsidRPr="008045ED" w:rsidRDefault="00015242" w:rsidP="003B7138">
      <w:pPr>
        <w:pStyle w:val="Heading2"/>
        <w:numPr>
          <w:ilvl w:val="1"/>
          <w:numId w:val="2"/>
        </w:numPr>
        <w:spacing w:line="276" w:lineRule="auto"/>
        <w:rPr>
          <w:lang w:val="en-US"/>
        </w:rPr>
      </w:pPr>
      <w:r w:rsidRPr="008045ED">
        <w:rPr>
          <w:lang w:val="en-US"/>
        </w:rPr>
        <w:t>In accordance with Art. 65, of 1993 Law 8666, the Contract may only be amended to reestablish the relation the parties init</w:t>
      </w:r>
      <w:r w:rsidR="005232F5" w:rsidRPr="008045ED">
        <w:rPr>
          <w:lang w:val="en-US"/>
        </w:rPr>
        <w:t xml:space="preserve">ially agreed upon between the </w:t>
      </w:r>
      <w:r w:rsidRPr="008045ED">
        <w:rPr>
          <w:lang w:val="en-US"/>
        </w:rPr>
        <w:t>Part</w:t>
      </w:r>
      <w:r w:rsidR="00C213E2">
        <w:rPr>
          <w:lang w:val="en-US"/>
        </w:rPr>
        <w:t>ies</w:t>
      </w:r>
      <w:r w:rsidRPr="008045ED">
        <w:rPr>
          <w:lang w:val="en-US"/>
        </w:rPr>
        <w:t xml:space="preserve"> obligations and their compensation by the Administration for a fair payment of the work, service or supply, thus maintaining the economic and financial equilibrium of the Contract; should unforeseen facts occur or foreseeable facts of unforeseeable consequences or in case of force majeure, fortuitous events or factum principis, constituting extraordinary and extra</w:t>
      </w:r>
      <w:r w:rsidR="000F5D7E" w:rsidRPr="008045ED">
        <w:rPr>
          <w:lang w:val="en-US"/>
        </w:rPr>
        <w:t>-</w:t>
      </w:r>
      <w:r w:rsidRPr="008045ED">
        <w:rPr>
          <w:lang w:val="en-US"/>
        </w:rPr>
        <w:t>contractual economic</w:t>
      </w:r>
      <w:r w:rsidR="00B650CB" w:rsidRPr="008045ED">
        <w:rPr>
          <w:lang w:val="en-US"/>
        </w:rPr>
        <w:t>.</w:t>
      </w:r>
    </w:p>
    <w:p w14:paraId="318255EE" w14:textId="63C0C832" w:rsidR="007629D4" w:rsidRPr="008045ED" w:rsidRDefault="00015242" w:rsidP="003B7138">
      <w:pPr>
        <w:pStyle w:val="Heading2"/>
        <w:numPr>
          <w:ilvl w:val="1"/>
          <w:numId w:val="2"/>
        </w:numPr>
        <w:spacing w:line="276" w:lineRule="auto"/>
        <w:rPr>
          <w:lang w:val="en-US"/>
        </w:rPr>
      </w:pPr>
      <w:r w:rsidRPr="008045ED">
        <w:rPr>
          <w:lang w:val="en-US"/>
        </w:rPr>
        <w:t>The economic and financial equilibrium shall be based on the CONTRACTED PARTY’s formal proposal, and it shall be considered only after 12 months have lapsed from the time of Contract Signature</w:t>
      </w:r>
      <w:r w:rsidR="00B650CB" w:rsidRPr="008045ED">
        <w:rPr>
          <w:lang w:val="en-US"/>
        </w:rPr>
        <w:t>.</w:t>
      </w:r>
    </w:p>
    <w:p w14:paraId="70275F61" w14:textId="2078AF82" w:rsidR="007629D4" w:rsidRPr="008045ED" w:rsidRDefault="00015242" w:rsidP="003B7138">
      <w:pPr>
        <w:pStyle w:val="Heading2"/>
        <w:numPr>
          <w:ilvl w:val="1"/>
          <w:numId w:val="2"/>
        </w:numPr>
        <w:spacing w:line="276" w:lineRule="auto"/>
        <w:rPr>
          <w:lang w:val="en-US"/>
        </w:rPr>
      </w:pPr>
      <w:r w:rsidRPr="008045ED">
        <w:rPr>
          <w:lang w:val="en-US"/>
        </w:rPr>
        <w:t>The physical-financial equilibrium shall be preceded by a request from the CONTRACTED PARTY, supported by a table with an analytical breakdown of the Contract’s cost components, showing the formation of the current price as well the price presented in proposal</w:t>
      </w:r>
      <w:r w:rsidR="00B650CB" w:rsidRPr="008045ED">
        <w:rPr>
          <w:lang w:val="en-US"/>
        </w:rPr>
        <w:t>.</w:t>
      </w:r>
    </w:p>
    <w:p w14:paraId="3182F6DD" w14:textId="058A4B1F" w:rsidR="007629D4" w:rsidRPr="008045ED" w:rsidRDefault="00015242" w:rsidP="003B7138">
      <w:pPr>
        <w:pStyle w:val="Heading2"/>
        <w:numPr>
          <w:ilvl w:val="1"/>
          <w:numId w:val="2"/>
        </w:numPr>
        <w:spacing w:line="276" w:lineRule="auto"/>
        <w:rPr>
          <w:lang w:val="en-US"/>
        </w:rPr>
      </w:pPr>
      <w:r w:rsidRPr="008045ED">
        <w:rPr>
          <w:lang w:val="en-US"/>
        </w:rPr>
        <w:t>The inclusion of advantages which were not featured in the initial proposal is forbidden, except when they have become mandatory due to a legal agreement, normative sentence, collective agreement or collective convention</w:t>
      </w:r>
      <w:r w:rsidR="00B650CB" w:rsidRPr="008045ED">
        <w:rPr>
          <w:lang w:val="en-US"/>
        </w:rPr>
        <w:t>.</w:t>
      </w:r>
    </w:p>
    <w:p w14:paraId="0845420C" w14:textId="2A12D80B" w:rsidR="007629D4" w:rsidRPr="008045ED" w:rsidRDefault="00015242" w:rsidP="003B7138">
      <w:pPr>
        <w:pStyle w:val="Heading2"/>
        <w:numPr>
          <w:ilvl w:val="1"/>
          <w:numId w:val="2"/>
        </w:numPr>
        <w:spacing w:line="276" w:lineRule="auto"/>
        <w:rPr>
          <w:lang w:val="en-US"/>
        </w:rPr>
      </w:pPr>
      <w:r w:rsidRPr="008045ED">
        <w:rPr>
          <w:lang w:val="en-US"/>
        </w:rPr>
        <w:t>A request to reestablish the economic and financial equilibrium shall only be taken into account through negotiation between</w:t>
      </w:r>
      <w:r w:rsidR="000F5D7E" w:rsidRPr="008045ED">
        <w:rPr>
          <w:lang w:val="en-US"/>
        </w:rPr>
        <w:t xml:space="preserve"> t</w:t>
      </w:r>
      <w:r w:rsidRPr="008045ED">
        <w:rPr>
          <w:lang w:val="en-US"/>
        </w:rPr>
        <w:t>he parties, taking into account</w:t>
      </w:r>
      <w:r w:rsidR="00B650CB" w:rsidRPr="008045ED">
        <w:rPr>
          <w:lang w:val="en-US"/>
        </w:rPr>
        <w:t>:</w:t>
      </w:r>
    </w:p>
    <w:p w14:paraId="64037DF4" w14:textId="4BF23112" w:rsidR="007629D4" w:rsidRPr="008045ED" w:rsidRDefault="00015242" w:rsidP="003B7138">
      <w:pPr>
        <w:pStyle w:val="Heading2"/>
        <w:numPr>
          <w:ilvl w:val="2"/>
          <w:numId w:val="2"/>
        </w:numPr>
        <w:spacing w:line="276" w:lineRule="auto"/>
        <w:rPr>
          <w:lang w:val="en-US"/>
        </w:rPr>
      </w:pPr>
      <w:r w:rsidRPr="008045ED">
        <w:rPr>
          <w:lang w:val="en-US"/>
        </w:rPr>
        <w:t>The occurrence of an unforeseeable fact, or foreseeable fact of unforeseeable consequences, which delays or prevents the execution of the agreement and its adequate characterization</w:t>
      </w:r>
      <w:r w:rsidR="00B650CB" w:rsidRPr="008045ED">
        <w:rPr>
          <w:lang w:val="en-US"/>
        </w:rPr>
        <w:t>;</w:t>
      </w:r>
    </w:p>
    <w:p w14:paraId="7503F14C" w14:textId="638E8CAF" w:rsidR="007629D4" w:rsidRPr="008045ED" w:rsidRDefault="00A70B0D" w:rsidP="003B7138">
      <w:pPr>
        <w:pStyle w:val="Heading2"/>
        <w:numPr>
          <w:ilvl w:val="2"/>
          <w:numId w:val="2"/>
        </w:numPr>
        <w:spacing w:line="276" w:lineRule="auto"/>
        <w:rPr>
          <w:lang w:val="en-US"/>
        </w:rPr>
      </w:pPr>
      <w:r w:rsidRPr="008045ED">
        <w:rPr>
          <w:lang w:val="en-US"/>
        </w:rPr>
        <w:lastRenderedPageBreak/>
        <w:t xml:space="preserve">The occurrence of a </w:t>
      </w:r>
      <w:r w:rsidR="00015242" w:rsidRPr="008045ED">
        <w:rPr>
          <w:lang w:val="en-US"/>
        </w:rPr>
        <w:t xml:space="preserve">Force Majeure event, fortuitous event or factum principis, constituting extraordinary and extracontractual economic </w:t>
      </w:r>
      <w:r w:rsidR="008045ED" w:rsidRPr="008045ED">
        <w:rPr>
          <w:lang w:val="en-US"/>
        </w:rPr>
        <w:t>risk,</w:t>
      </w:r>
      <w:r w:rsidR="00015242" w:rsidRPr="008045ED">
        <w:rPr>
          <w:lang w:val="en-US"/>
        </w:rPr>
        <w:t xml:space="preserve"> and its adequate characterization</w:t>
      </w:r>
      <w:r w:rsidR="00B650CB" w:rsidRPr="008045ED">
        <w:rPr>
          <w:lang w:val="en-US"/>
        </w:rPr>
        <w:t>;</w:t>
      </w:r>
    </w:p>
    <w:p w14:paraId="334CF3E3" w14:textId="25F1D2EF" w:rsidR="007629D4" w:rsidRPr="008045ED" w:rsidRDefault="00015242" w:rsidP="003B7138">
      <w:pPr>
        <w:pStyle w:val="Heading2"/>
        <w:numPr>
          <w:ilvl w:val="2"/>
          <w:numId w:val="2"/>
        </w:numPr>
        <w:spacing w:line="276" w:lineRule="auto"/>
        <w:rPr>
          <w:lang w:val="en-US"/>
        </w:rPr>
      </w:pPr>
      <w:r w:rsidRPr="008045ED">
        <w:rPr>
          <w:lang w:val="en-US"/>
        </w:rPr>
        <w:t xml:space="preserve">Proof of imbalance, through a request by the Contracted Party with two price formation tables, one for the initial Price Proposal and one for the New Price </w:t>
      </w:r>
      <w:r w:rsidR="008045ED" w:rsidRPr="008045ED">
        <w:rPr>
          <w:lang w:val="en-US"/>
        </w:rPr>
        <w:t>Proposal</w:t>
      </w:r>
      <w:r w:rsidR="00B650CB" w:rsidRPr="008045ED">
        <w:rPr>
          <w:lang w:val="en-US"/>
        </w:rPr>
        <w:t>;</w:t>
      </w:r>
    </w:p>
    <w:p w14:paraId="2A3507EF" w14:textId="126276BD" w:rsidR="007629D4" w:rsidRPr="008045ED" w:rsidRDefault="00015242" w:rsidP="003B7138">
      <w:pPr>
        <w:pStyle w:val="Heading2"/>
        <w:numPr>
          <w:ilvl w:val="2"/>
          <w:numId w:val="2"/>
        </w:numPr>
        <w:spacing w:line="276" w:lineRule="auto"/>
        <w:rPr>
          <w:lang w:val="en-US"/>
        </w:rPr>
      </w:pPr>
      <w:r w:rsidRPr="008045ED">
        <w:rPr>
          <w:lang w:val="en-US"/>
        </w:rPr>
        <w:t xml:space="preserve">The economic exam of the table through </w:t>
      </w:r>
      <w:r w:rsidR="008045ED" w:rsidRPr="008045ED">
        <w:rPr>
          <w:lang w:val="en-US"/>
        </w:rPr>
        <w:t>verification</w:t>
      </w:r>
      <w:r w:rsidRPr="008045ED">
        <w:rPr>
          <w:lang w:val="en-US"/>
        </w:rPr>
        <w:t xml:space="preserve"> of the </w:t>
      </w:r>
      <w:r w:rsidR="008045ED" w:rsidRPr="008045ED">
        <w:rPr>
          <w:lang w:val="en-US"/>
        </w:rPr>
        <w:t>arithmetic</w:t>
      </w:r>
      <w:r w:rsidRPr="008045ED">
        <w:rPr>
          <w:lang w:val="en-US"/>
        </w:rPr>
        <w:t xml:space="preserve"> calculation which led to the new price</w:t>
      </w:r>
      <w:r w:rsidR="00B650CB" w:rsidRPr="008045ED">
        <w:rPr>
          <w:lang w:val="en-US"/>
        </w:rPr>
        <w:t>;</w:t>
      </w:r>
    </w:p>
    <w:p w14:paraId="4F7E25B4" w14:textId="69230C7A" w:rsidR="007629D4" w:rsidRPr="008045ED" w:rsidRDefault="00015242" w:rsidP="003B7138">
      <w:pPr>
        <w:pStyle w:val="Heading2"/>
        <w:numPr>
          <w:ilvl w:val="2"/>
          <w:numId w:val="2"/>
        </w:numPr>
        <w:spacing w:line="276" w:lineRule="auto"/>
        <w:rPr>
          <w:lang w:val="en-US"/>
        </w:rPr>
      </w:pPr>
      <w:r w:rsidRPr="008045ED">
        <w:rPr>
          <w:lang w:val="en-US"/>
        </w:rPr>
        <w:t>The relevant preparation of calculation logs</w:t>
      </w:r>
      <w:r w:rsidR="00B650CB" w:rsidRPr="008045ED">
        <w:rPr>
          <w:lang w:val="en-US"/>
        </w:rPr>
        <w:t>;</w:t>
      </w:r>
    </w:p>
    <w:p w14:paraId="357947FA" w14:textId="0148F867" w:rsidR="007629D4" w:rsidRPr="008045ED" w:rsidRDefault="00015242" w:rsidP="003B7138">
      <w:pPr>
        <w:pStyle w:val="Heading2"/>
        <w:numPr>
          <w:ilvl w:val="2"/>
          <w:numId w:val="2"/>
        </w:numPr>
        <w:spacing w:line="276" w:lineRule="auto"/>
        <w:rPr>
          <w:lang w:val="en-US"/>
        </w:rPr>
      </w:pPr>
      <w:r w:rsidRPr="008045ED">
        <w:rPr>
          <w:lang w:val="en-US"/>
        </w:rPr>
        <w:t>Analysis of the new recalibrated price compared with market prices</w:t>
      </w:r>
      <w:r w:rsidR="00B650CB" w:rsidRPr="008045ED">
        <w:rPr>
          <w:lang w:val="en-US"/>
        </w:rPr>
        <w:t>;</w:t>
      </w:r>
    </w:p>
    <w:p w14:paraId="08CB16A5" w14:textId="7CF9DBF3" w:rsidR="007629D4" w:rsidRPr="008045ED" w:rsidRDefault="00015242" w:rsidP="003B7138">
      <w:pPr>
        <w:pStyle w:val="Heading2"/>
        <w:numPr>
          <w:ilvl w:val="2"/>
          <w:numId w:val="2"/>
        </w:numPr>
        <w:spacing w:line="276" w:lineRule="auto"/>
        <w:rPr>
          <w:lang w:val="en-US"/>
        </w:rPr>
      </w:pPr>
      <w:r w:rsidRPr="008045ED">
        <w:rPr>
          <w:lang w:val="en-US"/>
        </w:rPr>
        <w:t>The existence of a budget allocation to cover a possible Price change;</w:t>
      </w:r>
    </w:p>
    <w:p w14:paraId="72305CBA" w14:textId="40791ADF" w:rsidR="007629D4" w:rsidRPr="008045ED" w:rsidRDefault="0072251C" w:rsidP="003B7138">
      <w:pPr>
        <w:pStyle w:val="Heading2"/>
        <w:numPr>
          <w:ilvl w:val="1"/>
          <w:numId w:val="2"/>
        </w:numPr>
        <w:spacing w:line="276" w:lineRule="auto"/>
        <w:rPr>
          <w:lang w:val="en-US"/>
        </w:rPr>
      </w:pPr>
      <w:r w:rsidRPr="008045ED">
        <w:rPr>
          <w:lang w:val="en-US"/>
        </w:rPr>
        <w:t xml:space="preserve">A decision on the request must be finalized within a maximum timeframe of </w:t>
      </w:r>
      <w:r w:rsidR="00581E64">
        <w:rPr>
          <w:lang w:val="en-US"/>
        </w:rPr>
        <w:t>60 (</w:t>
      </w:r>
      <w:r w:rsidRPr="008045ED">
        <w:rPr>
          <w:lang w:val="en-US"/>
        </w:rPr>
        <w:t>sixty days</w:t>
      </w:r>
      <w:r w:rsidR="00581E64">
        <w:rPr>
          <w:lang w:val="en-US"/>
        </w:rPr>
        <w:t>)</w:t>
      </w:r>
      <w:r w:rsidRPr="008045ED">
        <w:rPr>
          <w:lang w:val="en-US"/>
        </w:rPr>
        <w:t>, starting on the date of delivery of proof of cost variation</w:t>
      </w:r>
      <w:r w:rsidR="00B650CB" w:rsidRPr="008045ED">
        <w:rPr>
          <w:lang w:val="en-US"/>
        </w:rPr>
        <w:t>.</w:t>
      </w:r>
    </w:p>
    <w:p w14:paraId="446252E4" w14:textId="78D817D7" w:rsidR="007629D4" w:rsidRPr="008045ED" w:rsidRDefault="0072251C" w:rsidP="003B7138">
      <w:pPr>
        <w:pStyle w:val="Heading2"/>
        <w:numPr>
          <w:ilvl w:val="1"/>
          <w:numId w:val="2"/>
        </w:numPr>
        <w:spacing w:line="276" w:lineRule="auto"/>
        <w:rPr>
          <w:lang w:val="en-US"/>
        </w:rPr>
      </w:pPr>
      <w:r w:rsidRPr="008045ED">
        <w:rPr>
          <w:lang w:val="en-US"/>
        </w:rPr>
        <w:t>In case of economic and financial equilibrium an amendment to the current Contract shall be drawn up</w:t>
      </w:r>
      <w:r w:rsidR="00B650CB" w:rsidRPr="008045ED">
        <w:rPr>
          <w:lang w:val="en-US"/>
        </w:rPr>
        <w:t>.</w:t>
      </w:r>
    </w:p>
    <w:p w14:paraId="0B12D078" w14:textId="19C69A2B" w:rsidR="007629D4" w:rsidRPr="008045ED" w:rsidRDefault="0072251C" w:rsidP="003B7138">
      <w:pPr>
        <w:pStyle w:val="Heading2"/>
        <w:numPr>
          <w:ilvl w:val="1"/>
          <w:numId w:val="2"/>
        </w:numPr>
        <w:spacing w:line="276" w:lineRule="auto"/>
        <w:rPr>
          <w:lang w:val="en-US"/>
        </w:rPr>
      </w:pPr>
      <w:r w:rsidRPr="008045ED">
        <w:rPr>
          <w:lang w:val="en-US"/>
        </w:rPr>
        <w:t xml:space="preserve">The timeframe referenced in the previous paragraph shall be suspended until the CONTRACTED PARTY fulfills its obligations or provides the documentation requested by the </w:t>
      </w:r>
      <w:r w:rsidR="00581E64">
        <w:rPr>
          <w:lang w:val="en-US"/>
        </w:rPr>
        <w:t>CONTRACTING PARTY</w:t>
      </w:r>
      <w:r w:rsidRPr="008045ED">
        <w:rPr>
          <w:lang w:val="en-US"/>
        </w:rPr>
        <w:t xml:space="preserve"> to prove imbalance</w:t>
      </w:r>
      <w:r w:rsidR="00B650CB" w:rsidRPr="008045ED">
        <w:rPr>
          <w:lang w:val="en-US"/>
        </w:rPr>
        <w:t>.</w:t>
      </w:r>
    </w:p>
    <w:p w14:paraId="6BD444B0" w14:textId="73151FA0" w:rsidR="007629D4" w:rsidRPr="008045ED" w:rsidRDefault="0072251C" w:rsidP="003B7138">
      <w:pPr>
        <w:pStyle w:val="Heading2"/>
        <w:numPr>
          <w:ilvl w:val="1"/>
          <w:numId w:val="2"/>
        </w:numPr>
        <w:spacing w:line="276" w:lineRule="auto"/>
        <w:rPr>
          <w:lang w:val="en-US"/>
        </w:rPr>
      </w:pPr>
      <w:r w:rsidRPr="008045ED">
        <w:rPr>
          <w:lang w:val="en-US"/>
        </w:rPr>
        <w:t xml:space="preserve">The CONTRACTING PARTY can make </w:t>
      </w:r>
      <w:r w:rsidR="00581E64">
        <w:rPr>
          <w:lang w:val="en-US"/>
        </w:rPr>
        <w:t xml:space="preserve">diligences </w:t>
      </w:r>
      <w:r w:rsidRPr="008045ED">
        <w:rPr>
          <w:lang w:val="en-US"/>
        </w:rPr>
        <w:t>to verify the imbalance alleged by the CONTRACTED PARTY</w:t>
      </w:r>
      <w:r w:rsidR="00B650CB" w:rsidRPr="008045ED">
        <w:rPr>
          <w:lang w:val="en-US"/>
        </w:rPr>
        <w:t>.</w:t>
      </w:r>
    </w:p>
    <w:p w14:paraId="495BFD83" w14:textId="5DE5B675" w:rsidR="007629D4" w:rsidRPr="008045ED" w:rsidRDefault="0072251C" w:rsidP="003B7138">
      <w:pPr>
        <w:pStyle w:val="Heading2"/>
        <w:numPr>
          <w:ilvl w:val="1"/>
          <w:numId w:val="2"/>
        </w:numPr>
        <w:spacing w:line="276" w:lineRule="auto"/>
        <w:rPr>
          <w:lang w:val="en-US"/>
        </w:rPr>
      </w:pPr>
      <w:r w:rsidRPr="008045ED">
        <w:rPr>
          <w:lang w:val="en-US"/>
        </w:rPr>
        <w:t>The submission of a proposal of economic and financial equilibrium by the CONTRACTED PARTY does not imply acce</w:t>
      </w:r>
      <w:r w:rsidR="00EE5692" w:rsidRPr="008045ED">
        <w:rPr>
          <w:lang w:val="en-US"/>
        </w:rPr>
        <w:t>ptance by the CONTRACTING PARTY</w:t>
      </w:r>
      <w:r w:rsidR="00B650CB" w:rsidRPr="008045ED">
        <w:rPr>
          <w:lang w:val="en-US"/>
        </w:rPr>
        <w:t>.</w:t>
      </w:r>
    </w:p>
    <w:p w14:paraId="691961E1" w14:textId="08FBC817" w:rsidR="007629D4" w:rsidRPr="008045ED" w:rsidRDefault="0072251C" w:rsidP="003B7138">
      <w:pPr>
        <w:pStyle w:val="Heading2"/>
        <w:numPr>
          <w:ilvl w:val="1"/>
          <w:numId w:val="2"/>
        </w:numPr>
        <w:spacing w:line="276" w:lineRule="auto"/>
        <w:rPr>
          <w:lang w:val="en-US"/>
        </w:rPr>
      </w:pPr>
      <w:r w:rsidRPr="008045ED">
        <w:rPr>
          <w:lang w:val="en-US"/>
        </w:rPr>
        <w:t>Should the CONTRACTED PARTY not submit other adequately adjusted indices, the maximum adjustment amount shall be equivalent to CPI variation (Customer Price Index, issued by the Bureau of Labor Statistics – BLS) from the US Department of Labor</w:t>
      </w:r>
      <w:r w:rsidR="00B650CB" w:rsidRPr="008045ED">
        <w:rPr>
          <w:lang w:val="en-US"/>
        </w:rPr>
        <w:t>)</w:t>
      </w:r>
      <w:r w:rsidR="00B650CB" w:rsidRPr="008045ED">
        <w:rPr>
          <w:i/>
          <w:lang w:val="en-US"/>
        </w:rPr>
        <w:t>.</w:t>
      </w:r>
    </w:p>
    <w:p w14:paraId="0DCCE609" w14:textId="77777777" w:rsidR="007629D4" w:rsidRPr="008045ED" w:rsidRDefault="007629D4" w:rsidP="003B7138">
      <w:pPr>
        <w:spacing w:line="276" w:lineRule="auto"/>
        <w:rPr>
          <w:lang w:val="en-US"/>
        </w:rPr>
      </w:pPr>
    </w:p>
    <w:p w14:paraId="08A18CF6" w14:textId="7C68AC98" w:rsidR="007629D4" w:rsidRPr="008045ED" w:rsidRDefault="00B650CB" w:rsidP="003B7138">
      <w:pPr>
        <w:pStyle w:val="Heading1"/>
        <w:numPr>
          <w:ilvl w:val="0"/>
          <w:numId w:val="2"/>
        </w:numPr>
        <w:spacing w:line="276" w:lineRule="auto"/>
        <w:rPr>
          <w:rStyle w:val="hps"/>
          <w:highlight w:val="lightGray"/>
          <w:lang w:val="en-US"/>
        </w:rPr>
      </w:pPr>
      <w:bookmarkStart w:id="93" w:name="__RefHeading___Toc10985_1804953976"/>
      <w:bookmarkStart w:id="94" w:name="_Toc489284121"/>
      <w:bookmarkStart w:id="95" w:name="_Toc511822384"/>
      <w:bookmarkEnd w:id="93"/>
      <w:bookmarkEnd w:id="94"/>
      <w:r w:rsidRPr="008045ED">
        <w:rPr>
          <w:highlight w:val="lightGray"/>
          <w:shd w:val="clear" w:color="auto" w:fill="C0C0C0"/>
          <w:lang w:val="en-US"/>
        </w:rPr>
        <w:t>PA</w:t>
      </w:r>
      <w:r w:rsidR="0072251C" w:rsidRPr="008045ED">
        <w:rPr>
          <w:highlight w:val="lightGray"/>
          <w:shd w:val="clear" w:color="auto" w:fill="C0C0C0"/>
          <w:lang w:val="en-US"/>
        </w:rPr>
        <w:t>YMENT</w:t>
      </w:r>
      <w:bookmarkEnd w:id="95"/>
    </w:p>
    <w:p w14:paraId="38A97ADB" w14:textId="0C6B410A" w:rsidR="007629D4" w:rsidRPr="008045ED" w:rsidRDefault="0072251C" w:rsidP="003B7138">
      <w:pPr>
        <w:pStyle w:val="Heading2"/>
        <w:numPr>
          <w:ilvl w:val="1"/>
          <w:numId w:val="2"/>
        </w:numPr>
        <w:spacing w:line="276" w:lineRule="auto"/>
        <w:rPr>
          <w:rStyle w:val="hps"/>
          <w:lang w:val="en-US"/>
        </w:rPr>
      </w:pPr>
      <w:r w:rsidRPr="008045ED">
        <w:rPr>
          <w:rStyle w:val="hps"/>
          <w:lang w:val="en-US"/>
        </w:rPr>
        <w:t xml:space="preserve">Payment term shall be 30 (thirty) days starting on date of delivery of </w:t>
      </w:r>
      <w:r w:rsidR="00581E64">
        <w:rPr>
          <w:rStyle w:val="hps"/>
          <w:lang w:val="en-US"/>
        </w:rPr>
        <w:t>RECEIVING</w:t>
      </w:r>
      <w:r w:rsidR="00581E64" w:rsidRPr="008045ED">
        <w:rPr>
          <w:rStyle w:val="hps"/>
          <w:lang w:val="en-US"/>
        </w:rPr>
        <w:t xml:space="preserve"> </w:t>
      </w:r>
      <w:r w:rsidRPr="008045ED">
        <w:rPr>
          <w:rStyle w:val="hps"/>
          <w:lang w:val="en-US"/>
        </w:rPr>
        <w:t>CERTIFICATE, with</w:t>
      </w:r>
      <w:r w:rsidR="00581E64">
        <w:rPr>
          <w:rStyle w:val="hps"/>
          <w:lang w:val="en-US"/>
        </w:rPr>
        <w:t xml:space="preserve"> the</w:t>
      </w:r>
      <w:r w:rsidRPr="008045ED">
        <w:rPr>
          <w:rStyle w:val="hps"/>
          <w:lang w:val="en-US"/>
        </w:rPr>
        <w:t xml:space="preserve"> Invoice, as per procedural standard established in ICA 65-8</w:t>
      </w:r>
      <w:r w:rsidR="00B650CB" w:rsidRPr="008045ED">
        <w:rPr>
          <w:rStyle w:val="hps"/>
          <w:lang w:val="en-US"/>
        </w:rPr>
        <w:t>.</w:t>
      </w:r>
    </w:p>
    <w:p w14:paraId="62A0999D" w14:textId="77777777" w:rsidR="00A62DA1" w:rsidRDefault="0072251C" w:rsidP="00A62DA1">
      <w:pPr>
        <w:pStyle w:val="Heading2"/>
        <w:numPr>
          <w:ilvl w:val="1"/>
          <w:numId w:val="2"/>
        </w:numPr>
        <w:spacing w:line="276" w:lineRule="auto"/>
        <w:rPr>
          <w:lang w:val="en-US"/>
        </w:rPr>
      </w:pPr>
      <w:r w:rsidRPr="00A62DA1">
        <w:rPr>
          <w:rStyle w:val="hps"/>
          <w:lang w:val="en-US"/>
        </w:rPr>
        <w:t>An invoice shall be issued by the CONTRACTED PARTY in accordance with the following procedures</w:t>
      </w:r>
      <w:r w:rsidR="00B650CB" w:rsidRPr="00A62DA1">
        <w:rPr>
          <w:lang w:val="en-US"/>
        </w:rPr>
        <w:t>:</w:t>
      </w:r>
    </w:p>
    <w:p w14:paraId="667A9EE9" w14:textId="77777777" w:rsidR="00A62DA1" w:rsidRDefault="00457299" w:rsidP="003B7138">
      <w:pPr>
        <w:pStyle w:val="Heading2"/>
        <w:numPr>
          <w:ilvl w:val="2"/>
          <w:numId w:val="2"/>
        </w:numPr>
        <w:spacing w:line="276" w:lineRule="auto"/>
        <w:rPr>
          <w:rStyle w:val="hps"/>
          <w:lang w:val="en-US"/>
        </w:rPr>
      </w:pPr>
      <w:r w:rsidRPr="00A62DA1">
        <w:rPr>
          <w:rStyle w:val="hps"/>
          <w:lang w:val="en-US"/>
        </w:rPr>
        <w:t>“Approval’ of the invoice is conditional upon the fulfillment of services described in the invoice presented by the CONTRACTED PARTY; and</w:t>
      </w:r>
    </w:p>
    <w:p w14:paraId="0D4BB1BD" w14:textId="092F3102" w:rsidR="007629D4" w:rsidRPr="00A62DA1" w:rsidRDefault="00457299" w:rsidP="003B7138">
      <w:pPr>
        <w:pStyle w:val="Heading2"/>
        <w:numPr>
          <w:ilvl w:val="2"/>
          <w:numId w:val="2"/>
        </w:numPr>
        <w:spacing w:line="276" w:lineRule="auto"/>
        <w:rPr>
          <w:rStyle w:val="hps"/>
          <w:lang w:val="en-US"/>
        </w:rPr>
      </w:pPr>
      <w:r w:rsidRPr="00A62DA1">
        <w:rPr>
          <w:rStyle w:val="hps"/>
          <w:lang w:val="en-US"/>
        </w:rPr>
        <w:t>In case of failure to present necessary documents, or of a situation which prevents invoice payment, payment shall remain suspended until the CONTRACTED PARTY takes applicable measures to resolve all pending issues. In this case, the payment term shall take effect after pending issues are resolved by the CONTRACTED PARTY, without any cost to the CONTRACTING PARTY</w:t>
      </w:r>
      <w:r w:rsidR="00B650CB" w:rsidRPr="00A62DA1">
        <w:rPr>
          <w:lang w:val="en-US"/>
        </w:rPr>
        <w:t>.</w:t>
      </w:r>
    </w:p>
    <w:p w14:paraId="2BEE650C" w14:textId="260EFA80" w:rsidR="007629D4" w:rsidRPr="008045ED" w:rsidRDefault="00457299" w:rsidP="003B7138">
      <w:pPr>
        <w:pStyle w:val="Heading2"/>
        <w:numPr>
          <w:ilvl w:val="1"/>
          <w:numId w:val="2"/>
        </w:numPr>
        <w:spacing w:line="276" w:lineRule="auto"/>
        <w:rPr>
          <w:rStyle w:val="hps"/>
          <w:lang w:val="en-US"/>
        </w:rPr>
      </w:pPr>
      <w:r w:rsidRPr="008045ED">
        <w:rPr>
          <w:rStyle w:val="hps"/>
          <w:lang w:val="en-US"/>
        </w:rPr>
        <w:lastRenderedPageBreak/>
        <w:t>The payment date shall be the date on which the wire transfer is processed by the CONTRACTING PARTY’S bank. The CONTRACTING PARTY shall not be responsible for any fees charged by the CONTRACTED PARTY’S financial institution</w:t>
      </w:r>
      <w:r w:rsidR="00B650CB" w:rsidRPr="008045ED">
        <w:rPr>
          <w:rStyle w:val="hps"/>
          <w:lang w:val="en-US"/>
        </w:rPr>
        <w:t>.</w:t>
      </w:r>
    </w:p>
    <w:p w14:paraId="73A7387A" w14:textId="4D0BECA1" w:rsidR="007629D4" w:rsidRPr="008045ED" w:rsidRDefault="00457299" w:rsidP="003B7138">
      <w:pPr>
        <w:pStyle w:val="Heading2"/>
        <w:numPr>
          <w:ilvl w:val="1"/>
          <w:numId w:val="2"/>
        </w:numPr>
        <w:spacing w:line="276" w:lineRule="auto"/>
        <w:rPr>
          <w:lang w:val="en-US"/>
        </w:rPr>
      </w:pPr>
      <w:r w:rsidRPr="008045ED">
        <w:rPr>
          <w:rStyle w:val="hps"/>
          <w:lang w:val="en-US"/>
        </w:rPr>
        <w:t>The CONTRACTING PARTY shall not be responsible for any expenses incurred by the CONTRACTED PARTY which have not been stipulated in the CONTRACT</w:t>
      </w:r>
      <w:r w:rsidR="00B650CB" w:rsidRPr="008045ED">
        <w:rPr>
          <w:rStyle w:val="hps"/>
          <w:lang w:val="en-US"/>
        </w:rPr>
        <w:t>.</w:t>
      </w:r>
    </w:p>
    <w:p w14:paraId="712E8638" w14:textId="7D8E0B79" w:rsidR="007629D4" w:rsidRPr="008009DA" w:rsidRDefault="00457299" w:rsidP="003B7138">
      <w:pPr>
        <w:pStyle w:val="Heading2"/>
        <w:numPr>
          <w:ilvl w:val="1"/>
          <w:numId w:val="2"/>
        </w:numPr>
        <w:spacing w:line="276" w:lineRule="auto"/>
        <w:rPr>
          <w:lang w:val="en-US"/>
        </w:rPr>
      </w:pPr>
      <w:r w:rsidRPr="008045ED">
        <w:rPr>
          <w:lang w:val="en-US"/>
        </w:rPr>
        <w:t xml:space="preserve">Should the CONTRACTED PARTY wish to receive payment in another currency than US Dollars, it shall cover any currency exchange costs or other bank fees which </w:t>
      </w:r>
      <w:r w:rsidRPr="007F1072">
        <w:rPr>
          <w:lang w:val="en-US"/>
        </w:rPr>
        <w:t>may apply</w:t>
      </w:r>
      <w:r w:rsidR="00B650CB" w:rsidRPr="008009DA">
        <w:rPr>
          <w:lang w:val="en-US"/>
        </w:rPr>
        <w:t>.</w:t>
      </w:r>
    </w:p>
    <w:p w14:paraId="20E013BF" w14:textId="023B1995" w:rsidR="007629D4" w:rsidRPr="008009DA" w:rsidRDefault="00457299" w:rsidP="003B7138">
      <w:pPr>
        <w:pStyle w:val="Heading3"/>
        <w:numPr>
          <w:ilvl w:val="2"/>
          <w:numId w:val="2"/>
        </w:numPr>
        <w:spacing w:line="276" w:lineRule="auto"/>
        <w:rPr>
          <w:b/>
          <w:sz w:val="24"/>
          <w:szCs w:val="24"/>
          <w:u w:val="single"/>
          <w:lang w:val="en-US"/>
        </w:rPr>
      </w:pPr>
      <w:r w:rsidRPr="003B7138">
        <w:rPr>
          <w:sz w:val="24"/>
          <w:szCs w:val="24"/>
          <w:lang w:val="en-US"/>
        </w:rPr>
        <w:t>Payments made in Brazilian currency shall be made at the Exchange rate in effect on the business day immediately preceding actual payment date</w:t>
      </w:r>
      <w:r w:rsidR="00B650CB" w:rsidRPr="007F1072">
        <w:rPr>
          <w:sz w:val="24"/>
          <w:szCs w:val="24"/>
          <w:lang w:val="en-US"/>
        </w:rPr>
        <w:t>.</w:t>
      </w:r>
    </w:p>
    <w:p w14:paraId="1ABE6082" w14:textId="09AADAC1" w:rsidR="00457299" w:rsidRPr="008045ED" w:rsidRDefault="00457299" w:rsidP="003B7138">
      <w:pPr>
        <w:pStyle w:val="Heading2"/>
        <w:numPr>
          <w:ilvl w:val="1"/>
          <w:numId w:val="2"/>
        </w:numPr>
        <w:spacing w:line="276" w:lineRule="auto"/>
        <w:rPr>
          <w:b/>
          <w:u w:val="single"/>
          <w:shd w:val="clear" w:color="auto" w:fill="B3B3B3"/>
          <w:lang w:val="en-US"/>
        </w:rPr>
      </w:pPr>
      <w:r w:rsidRPr="008045ED">
        <w:rPr>
          <w:b/>
          <w:u w:val="single"/>
          <w:lang w:val="en-US"/>
        </w:rPr>
        <w:t xml:space="preserve">Payment method entailing the use of items no longer used by FAB is described in item 12.3 of the Basic Project Plan, </w:t>
      </w:r>
      <w:r w:rsidR="0010299B">
        <w:rPr>
          <w:b/>
          <w:u w:val="single"/>
          <w:lang w:val="en-US"/>
        </w:rPr>
        <w:t>ANNEX</w:t>
      </w:r>
      <w:r w:rsidRPr="008045ED">
        <w:rPr>
          <w:b/>
          <w:u w:val="single"/>
          <w:lang w:val="en-US"/>
        </w:rPr>
        <w:t xml:space="preserve"> A.</w:t>
      </w:r>
    </w:p>
    <w:p w14:paraId="0A51F6EC" w14:textId="77777777" w:rsidR="007629D4" w:rsidRPr="008045ED" w:rsidRDefault="007629D4" w:rsidP="003B7138">
      <w:pPr>
        <w:spacing w:line="276" w:lineRule="auto"/>
        <w:rPr>
          <w:lang w:val="en-US"/>
        </w:rPr>
      </w:pPr>
    </w:p>
    <w:p w14:paraId="057A6579" w14:textId="7A96C17A" w:rsidR="007629D4" w:rsidRPr="008045ED" w:rsidRDefault="008009DA" w:rsidP="003B7138">
      <w:pPr>
        <w:pStyle w:val="Heading1"/>
        <w:numPr>
          <w:ilvl w:val="0"/>
          <w:numId w:val="2"/>
        </w:numPr>
        <w:spacing w:line="276" w:lineRule="auto"/>
        <w:rPr>
          <w:rStyle w:val="hps"/>
          <w:highlight w:val="lightGray"/>
          <w:lang w:val="en-US"/>
        </w:rPr>
      </w:pPr>
      <w:bookmarkStart w:id="96" w:name="__RefHeading___Toc10987_1804953976"/>
      <w:bookmarkStart w:id="97" w:name="_Toc489284122"/>
      <w:bookmarkStart w:id="98" w:name="_Toc511822385"/>
      <w:bookmarkEnd w:id="96"/>
      <w:bookmarkEnd w:id="97"/>
      <w:r>
        <w:rPr>
          <w:highlight w:val="lightGray"/>
          <w:shd w:val="clear" w:color="auto" w:fill="C0C0C0"/>
          <w:lang w:val="en-US"/>
        </w:rPr>
        <w:t>MONITORING</w:t>
      </w:r>
      <w:bookmarkEnd w:id="98"/>
    </w:p>
    <w:p w14:paraId="43938D1A" w14:textId="04895B56" w:rsidR="007629D4" w:rsidRPr="008045ED" w:rsidRDefault="0072251C" w:rsidP="003B7138">
      <w:pPr>
        <w:pStyle w:val="Heading2"/>
        <w:numPr>
          <w:ilvl w:val="1"/>
          <w:numId w:val="2"/>
        </w:numPr>
        <w:spacing w:line="276" w:lineRule="auto"/>
        <w:rPr>
          <w:rStyle w:val="hps"/>
          <w:lang w:val="en-US"/>
        </w:rPr>
      </w:pPr>
      <w:r w:rsidRPr="008045ED">
        <w:rPr>
          <w:rStyle w:val="hps"/>
          <w:lang w:val="en-US"/>
        </w:rPr>
        <w:t xml:space="preserve">The </w:t>
      </w:r>
      <w:r w:rsidR="008009DA">
        <w:rPr>
          <w:rStyle w:val="hps"/>
          <w:lang w:val="en-US"/>
        </w:rPr>
        <w:t>MONITORING</w:t>
      </w:r>
      <w:r w:rsidR="008009DA" w:rsidRPr="008045ED">
        <w:rPr>
          <w:rStyle w:val="hps"/>
          <w:lang w:val="en-US"/>
        </w:rPr>
        <w:t xml:space="preserve"> </w:t>
      </w:r>
      <w:r w:rsidRPr="008045ED">
        <w:rPr>
          <w:rStyle w:val="hps"/>
          <w:lang w:val="en-US"/>
        </w:rPr>
        <w:t>must be performed by members of the Administration, specifically appointed by the Administration, in accordance with Law Nº</w:t>
      </w:r>
      <w:r w:rsidRPr="008045ED">
        <w:rPr>
          <w:lang w:val="en-US"/>
        </w:rPr>
        <w:t xml:space="preserve"> </w:t>
      </w:r>
      <w:r w:rsidRPr="008045ED">
        <w:rPr>
          <w:rStyle w:val="hps"/>
          <w:lang w:val="en-US"/>
        </w:rPr>
        <w:t>8.666</w:t>
      </w:r>
      <w:r w:rsidRPr="008045ED">
        <w:rPr>
          <w:lang w:val="en-US"/>
        </w:rPr>
        <w:t xml:space="preserve"> </w:t>
      </w:r>
      <w:r w:rsidRPr="008045ED">
        <w:rPr>
          <w:rStyle w:val="hps"/>
          <w:lang w:val="en-US"/>
        </w:rPr>
        <w:t>/ 1993,</w:t>
      </w:r>
      <w:r w:rsidRPr="008045ED">
        <w:rPr>
          <w:lang w:val="en-US"/>
        </w:rPr>
        <w:t xml:space="preserve"> </w:t>
      </w:r>
      <w:r w:rsidRPr="008045ED">
        <w:rPr>
          <w:rStyle w:val="hps"/>
          <w:lang w:val="en-US"/>
        </w:rPr>
        <w:t>ICA</w:t>
      </w:r>
      <w:r w:rsidRPr="008045ED">
        <w:rPr>
          <w:lang w:val="en-US"/>
        </w:rPr>
        <w:t xml:space="preserve"> </w:t>
      </w:r>
      <w:r w:rsidRPr="008045ED">
        <w:rPr>
          <w:rStyle w:val="hps"/>
          <w:lang w:val="en-US"/>
        </w:rPr>
        <w:t>nº</w:t>
      </w:r>
      <w:r w:rsidRPr="008045ED">
        <w:rPr>
          <w:lang w:val="en-US"/>
        </w:rPr>
        <w:t xml:space="preserve"> </w:t>
      </w:r>
      <w:r w:rsidRPr="008045ED">
        <w:rPr>
          <w:rStyle w:val="hps"/>
          <w:lang w:val="en-US"/>
        </w:rPr>
        <w:t>65-8</w:t>
      </w:r>
      <w:r w:rsidRPr="008045ED">
        <w:rPr>
          <w:lang w:val="en-US"/>
        </w:rPr>
        <w:t xml:space="preserve"> </w:t>
      </w:r>
      <w:r w:rsidRPr="008045ED">
        <w:rPr>
          <w:rStyle w:val="hps"/>
          <w:lang w:val="en-US"/>
        </w:rPr>
        <w:t>/ 2009</w:t>
      </w:r>
      <w:r w:rsidRPr="008045ED">
        <w:rPr>
          <w:lang w:val="en-US"/>
        </w:rPr>
        <w:t xml:space="preserve">, </w:t>
      </w:r>
      <w:r w:rsidRPr="008045ED">
        <w:rPr>
          <w:rStyle w:val="hps"/>
          <w:lang w:val="en-US"/>
        </w:rPr>
        <w:t>and</w:t>
      </w:r>
      <w:r w:rsidRPr="008045ED">
        <w:rPr>
          <w:lang w:val="en-US"/>
        </w:rPr>
        <w:t xml:space="preserve"> </w:t>
      </w:r>
      <w:r w:rsidRPr="008045ED">
        <w:rPr>
          <w:rStyle w:val="hps"/>
          <w:lang w:val="en-US"/>
        </w:rPr>
        <w:t>ICA</w:t>
      </w:r>
      <w:r w:rsidRPr="008045ED">
        <w:rPr>
          <w:lang w:val="en-US"/>
        </w:rPr>
        <w:t xml:space="preserve"> </w:t>
      </w:r>
      <w:r w:rsidRPr="008045ED">
        <w:rPr>
          <w:rStyle w:val="hps"/>
          <w:lang w:val="en-US"/>
        </w:rPr>
        <w:t>nº</w:t>
      </w:r>
      <w:r w:rsidRPr="008045ED">
        <w:rPr>
          <w:lang w:val="en-US"/>
        </w:rPr>
        <w:t xml:space="preserve"> </w:t>
      </w:r>
      <w:r w:rsidRPr="008045ED">
        <w:rPr>
          <w:rStyle w:val="hps"/>
          <w:lang w:val="en-US"/>
        </w:rPr>
        <w:t>12-23</w:t>
      </w:r>
      <w:r w:rsidRPr="008045ED">
        <w:rPr>
          <w:lang w:val="en-US"/>
        </w:rPr>
        <w:t xml:space="preserve"> </w:t>
      </w:r>
      <w:r w:rsidRPr="008045ED">
        <w:rPr>
          <w:rStyle w:val="hps"/>
          <w:lang w:val="en-US"/>
        </w:rPr>
        <w:t>/</w:t>
      </w:r>
      <w:r w:rsidRPr="008045ED">
        <w:rPr>
          <w:lang w:val="en-US"/>
        </w:rPr>
        <w:t xml:space="preserve"> </w:t>
      </w:r>
      <w:r w:rsidRPr="008045ED">
        <w:rPr>
          <w:rStyle w:val="hps"/>
          <w:lang w:val="en-US"/>
        </w:rPr>
        <w:t>2014,</w:t>
      </w:r>
      <w:r w:rsidRPr="008045ED">
        <w:rPr>
          <w:lang w:val="en-US"/>
        </w:rPr>
        <w:t xml:space="preserve"> in order to monitor and oversee the CONTRACT to be performed</w:t>
      </w:r>
    </w:p>
    <w:p w14:paraId="0E98F67D" w14:textId="675AB588" w:rsidR="007629D4" w:rsidRPr="008045ED" w:rsidRDefault="008009DA" w:rsidP="003B7138">
      <w:pPr>
        <w:pStyle w:val="Heading2"/>
        <w:numPr>
          <w:ilvl w:val="1"/>
          <w:numId w:val="2"/>
        </w:numPr>
        <w:spacing w:line="276" w:lineRule="auto"/>
        <w:rPr>
          <w:rStyle w:val="hps"/>
          <w:lang w:val="en-US"/>
        </w:rPr>
      </w:pPr>
      <w:r>
        <w:rPr>
          <w:rStyle w:val="hps"/>
          <w:lang w:val="en-US"/>
        </w:rPr>
        <w:t>MONITORING</w:t>
      </w:r>
      <w:r w:rsidRPr="008045ED">
        <w:rPr>
          <w:rStyle w:val="hps"/>
          <w:lang w:val="en-US"/>
        </w:rPr>
        <w:t xml:space="preserve"> </w:t>
      </w:r>
      <w:r w:rsidR="00457299" w:rsidRPr="008045ED">
        <w:rPr>
          <w:rStyle w:val="hps"/>
          <w:lang w:val="en-US"/>
        </w:rPr>
        <w:t xml:space="preserve">must comply with the provisions of this </w:t>
      </w:r>
      <w:r>
        <w:rPr>
          <w:rStyle w:val="hps"/>
          <w:lang w:val="en-US"/>
        </w:rPr>
        <w:t>Invitation For Bid</w:t>
      </w:r>
      <w:r w:rsidRPr="008045ED">
        <w:rPr>
          <w:rStyle w:val="hps"/>
          <w:lang w:val="en-US"/>
        </w:rPr>
        <w:t xml:space="preserve"> </w:t>
      </w:r>
      <w:r w:rsidR="00457299" w:rsidRPr="008045ED">
        <w:rPr>
          <w:rStyle w:val="hps"/>
          <w:lang w:val="en-US"/>
        </w:rPr>
        <w:t xml:space="preserve">and Item 15 of the </w:t>
      </w:r>
      <w:r>
        <w:rPr>
          <w:rStyle w:val="hps"/>
          <w:lang w:val="en-US"/>
        </w:rPr>
        <w:t>BASIC PROJECT, ANNEX I of INVITATION FOR BID</w:t>
      </w:r>
      <w:r w:rsidR="00B650CB" w:rsidRPr="008045ED">
        <w:rPr>
          <w:rStyle w:val="hps"/>
          <w:lang w:val="en-US"/>
        </w:rPr>
        <w:t>.</w:t>
      </w:r>
    </w:p>
    <w:p w14:paraId="381D50AB" w14:textId="77777777" w:rsidR="00327779" w:rsidRPr="008045ED" w:rsidRDefault="00327779" w:rsidP="003B7138">
      <w:pPr>
        <w:spacing w:line="276" w:lineRule="auto"/>
        <w:rPr>
          <w:lang w:val="en-US"/>
        </w:rPr>
      </w:pPr>
    </w:p>
    <w:p w14:paraId="7DA83070" w14:textId="79E3F877" w:rsidR="007629D4" w:rsidRPr="008045ED" w:rsidRDefault="00B650CB" w:rsidP="003B7138">
      <w:pPr>
        <w:pStyle w:val="Heading1"/>
        <w:numPr>
          <w:ilvl w:val="0"/>
          <w:numId w:val="2"/>
        </w:numPr>
        <w:spacing w:line="276" w:lineRule="auto"/>
        <w:rPr>
          <w:rStyle w:val="hps"/>
          <w:highlight w:val="lightGray"/>
          <w:lang w:val="en-US"/>
        </w:rPr>
      </w:pPr>
      <w:bookmarkStart w:id="99" w:name="__RefHeading___Toc10989_1804953976"/>
      <w:bookmarkStart w:id="100" w:name="_Toc489284123"/>
      <w:bookmarkStart w:id="101" w:name="_Toc511822386"/>
      <w:bookmarkEnd w:id="99"/>
      <w:bookmarkEnd w:id="100"/>
      <w:r w:rsidRPr="008045ED">
        <w:rPr>
          <w:highlight w:val="lightGray"/>
          <w:shd w:val="clear" w:color="auto" w:fill="C0C0C0"/>
          <w:lang w:val="en-US"/>
        </w:rPr>
        <w:t>RE</w:t>
      </w:r>
      <w:r w:rsidR="00457299" w:rsidRPr="008045ED">
        <w:rPr>
          <w:highlight w:val="lightGray"/>
          <w:shd w:val="clear" w:color="auto" w:fill="C0C0C0"/>
          <w:lang w:val="en-US"/>
        </w:rPr>
        <w:t>CEIPT OF THE OBJECT</w:t>
      </w:r>
      <w:bookmarkEnd w:id="101"/>
    </w:p>
    <w:p w14:paraId="385726D5" w14:textId="0E7EA628" w:rsidR="007629D4" w:rsidRPr="008045ED" w:rsidRDefault="00327779" w:rsidP="003B7138">
      <w:pPr>
        <w:pStyle w:val="Heading2"/>
        <w:numPr>
          <w:ilvl w:val="1"/>
          <w:numId w:val="2"/>
        </w:numPr>
        <w:spacing w:line="276" w:lineRule="auto"/>
        <w:rPr>
          <w:rStyle w:val="hps"/>
          <w:lang w:val="en-US"/>
        </w:rPr>
      </w:pPr>
      <w:r w:rsidRPr="008045ED">
        <w:rPr>
          <w:rStyle w:val="hps"/>
          <w:lang w:val="en-US"/>
        </w:rPr>
        <w:t xml:space="preserve">The services contemplated by this </w:t>
      </w:r>
      <w:r w:rsidR="0010299B">
        <w:rPr>
          <w:rStyle w:val="hps"/>
          <w:lang w:val="en-US"/>
        </w:rPr>
        <w:t>INVITATION FOR BID</w:t>
      </w:r>
      <w:r w:rsidRPr="008045ED">
        <w:rPr>
          <w:rStyle w:val="hps"/>
          <w:lang w:val="en-US"/>
        </w:rPr>
        <w:t xml:space="preserve"> must be received by COMREC in accordance with the technical specifications provided in BASIC PROJECT PLAN, </w:t>
      </w:r>
      <w:r w:rsidR="0010299B">
        <w:rPr>
          <w:rStyle w:val="hps"/>
          <w:lang w:val="en-US"/>
        </w:rPr>
        <w:t>ANNEX</w:t>
      </w:r>
      <w:r w:rsidR="00B650CB" w:rsidRPr="008045ED">
        <w:rPr>
          <w:rStyle w:val="hps"/>
          <w:lang w:val="en-US"/>
        </w:rPr>
        <w:t xml:space="preserve"> I.       </w:t>
      </w:r>
      <w:r w:rsidR="00B650CB" w:rsidRPr="008045ED">
        <w:rPr>
          <w:lang w:val="en-US"/>
        </w:rPr>
        <w:t xml:space="preserve"> </w:t>
      </w:r>
    </w:p>
    <w:p w14:paraId="027993D2" w14:textId="2BB9003C" w:rsidR="007629D4" w:rsidRPr="008045ED" w:rsidRDefault="00327779" w:rsidP="003B7138">
      <w:pPr>
        <w:pStyle w:val="Heading3"/>
        <w:numPr>
          <w:ilvl w:val="2"/>
          <w:numId w:val="2"/>
        </w:numPr>
        <w:spacing w:line="276" w:lineRule="auto"/>
        <w:rPr>
          <w:sz w:val="24"/>
          <w:szCs w:val="24"/>
          <w:lang w:val="en-US"/>
        </w:rPr>
      </w:pPr>
      <w:r w:rsidRPr="008045ED">
        <w:rPr>
          <w:rStyle w:val="hps"/>
          <w:sz w:val="24"/>
          <w:szCs w:val="24"/>
          <w:lang w:val="en-US"/>
        </w:rPr>
        <w:t xml:space="preserve">All proposals, questions, discrepancies and difficulties encountered during the execution of the CONTRACT, or issues requiring </w:t>
      </w:r>
      <w:r w:rsidR="008045ED" w:rsidRPr="008045ED">
        <w:rPr>
          <w:rStyle w:val="hps"/>
          <w:sz w:val="24"/>
          <w:szCs w:val="24"/>
          <w:lang w:val="en-US"/>
        </w:rPr>
        <w:t>evaluation,</w:t>
      </w:r>
      <w:r w:rsidRPr="008045ED">
        <w:rPr>
          <w:rStyle w:val="hps"/>
          <w:sz w:val="24"/>
          <w:szCs w:val="24"/>
          <w:lang w:val="en-US"/>
        </w:rPr>
        <w:t xml:space="preserve"> must be submitted to the </w:t>
      </w:r>
      <w:r w:rsidR="008009DA">
        <w:rPr>
          <w:rStyle w:val="hps"/>
          <w:sz w:val="24"/>
          <w:szCs w:val="24"/>
          <w:lang w:val="en-US"/>
        </w:rPr>
        <w:t>MONITORING</w:t>
      </w:r>
      <w:r w:rsidR="008009DA" w:rsidRPr="008045ED">
        <w:rPr>
          <w:rStyle w:val="hps"/>
          <w:sz w:val="24"/>
          <w:szCs w:val="24"/>
          <w:lang w:val="en-US"/>
        </w:rPr>
        <w:t xml:space="preserve"> </w:t>
      </w:r>
      <w:r w:rsidRPr="008045ED">
        <w:rPr>
          <w:rStyle w:val="hps"/>
          <w:sz w:val="24"/>
          <w:szCs w:val="24"/>
          <w:lang w:val="en-US"/>
        </w:rPr>
        <w:t>team, for assessment by the CONTRACTING PARTY’S Expenses Supervisor</w:t>
      </w:r>
      <w:bookmarkStart w:id="102" w:name="_Toc474498660"/>
      <w:bookmarkStart w:id="103" w:name="_Toc454180989"/>
      <w:r w:rsidRPr="008045ED">
        <w:rPr>
          <w:rStyle w:val="hps"/>
          <w:sz w:val="24"/>
          <w:szCs w:val="24"/>
          <w:lang w:val="en-US"/>
        </w:rPr>
        <w:t>.</w:t>
      </w:r>
    </w:p>
    <w:p w14:paraId="0D289BFC" w14:textId="77777777" w:rsidR="007629D4" w:rsidRPr="008045ED" w:rsidRDefault="007629D4" w:rsidP="003B7138">
      <w:pPr>
        <w:spacing w:line="276" w:lineRule="auto"/>
        <w:rPr>
          <w:lang w:val="en-US"/>
        </w:rPr>
      </w:pPr>
    </w:p>
    <w:p w14:paraId="69F4CAF8" w14:textId="3EE69B6E" w:rsidR="007629D4" w:rsidRPr="008045ED" w:rsidRDefault="008D563D" w:rsidP="003B7138">
      <w:pPr>
        <w:pStyle w:val="Heading1"/>
        <w:numPr>
          <w:ilvl w:val="0"/>
          <w:numId w:val="2"/>
        </w:numPr>
        <w:spacing w:line="276" w:lineRule="auto"/>
        <w:rPr>
          <w:rStyle w:val="hps"/>
          <w:highlight w:val="lightGray"/>
          <w:lang w:val="en-US"/>
        </w:rPr>
      </w:pPr>
      <w:bookmarkStart w:id="104" w:name="__RefHeading___Toc10991_1804953976"/>
      <w:bookmarkStart w:id="105" w:name="_Toc489284124"/>
      <w:bookmarkStart w:id="106" w:name="_Toc511822387"/>
      <w:bookmarkEnd w:id="102"/>
      <w:bookmarkEnd w:id="103"/>
      <w:bookmarkEnd w:id="104"/>
      <w:bookmarkEnd w:id="105"/>
      <w:r w:rsidRPr="008045ED">
        <w:rPr>
          <w:highlight w:val="lightGray"/>
          <w:shd w:val="clear" w:color="auto" w:fill="C0C0C0"/>
          <w:lang w:val="en-US"/>
        </w:rPr>
        <w:t>FORCE MAJEURE AND UNFORESEEABLE EVENTS</w:t>
      </w:r>
      <w:bookmarkEnd w:id="106"/>
    </w:p>
    <w:p w14:paraId="6F1B744F" w14:textId="734ABE02" w:rsidR="007629D4" w:rsidRPr="008045ED" w:rsidRDefault="008D563D" w:rsidP="003B7138">
      <w:pPr>
        <w:pStyle w:val="Heading2"/>
        <w:numPr>
          <w:ilvl w:val="1"/>
          <w:numId w:val="2"/>
        </w:numPr>
        <w:spacing w:line="276" w:lineRule="auto"/>
        <w:rPr>
          <w:rStyle w:val="hps"/>
          <w:lang w:val="en-US"/>
        </w:rPr>
      </w:pPr>
      <w:r w:rsidRPr="008045ED">
        <w:rPr>
          <w:rStyle w:val="hps"/>
          <w:lang w:val="en-US"/>
        </w:rPr>
        <w:t xml:space="preserve">Unforeseeable or Force Majeure events must be notified in writing the CONTRACTING PARTY’s EXPENSES SUPERVISOR, through the </w:t>
      </w:r>
      <w:r w:rsidR="008009DA">
        <w:rPr>
          <w:rStyle w:val="hps"/>
          <w:lang w:val="en-US"/>
        </w:rPr>
        <w:t>MONITORING</w:t>
      </w:r>
      <w:r w:rsidR="008009DA" w:rsidRPr="008045ED">
        <w:rPr>
          <w:rStyle w:val="hps"/>
          <w:lang w:val="en-US"/>
        </w:rPr>
        <w:t xml:space="preserve"> </w:t>
      </w:r>
      <w:r w:rsidRPr="008045ED">
        <w:rPr>
          <w:rStyle w:val="hps"/>
          <w:lang w:val="en-US"/>
        </w:rPr>
        <w:t xml:space="preserve">team, so that it may decide the appropriate course of </w:t>
      </w:r>
      <w:r w:rsidR="008045ED" w:rsidRPr="008045ED">
        <w:rPr>
          <w:rStyle w:val="hps"/>
          <w:lang w:val="en-US"/>
        </w:rPr>
        <w:t>action</w:t>
      </w:r>
      <w:r w:rsidRPr="008045ED">
        <w:rPr>
          <w:rStyle w:val="hps"/>
          <w:lang w:val="en-US"/>
        </w:rPr>
        <w:t>, provided it has been proven that such events affected the services/materials provided in accordance with the Object of this CONTRACT</w:t>
      </w:r>
      <w:r w:rsidR="00B650CB" w:rsidRPr="008045ED">
        <w:rPr>
          <w:rStyle w:val="hps"/>
          <w:lang w:val="en-US"/>
        </w:rPr>
        <w:t xml:space="preserve">.       </w:t>
      </w:r>
    </w:p>
    <w:p w14:paraId="0B49DEA8" w14:textId="27EF438B" w:rsidR="007629D4" w:rsidRPr="008045ED" w:rsidRDefault="008D563D" w:rsidP="003B7138">
      <w:pPr>
        <w:pStyle w:val="Heading2"/>
        <w:numPr>
          <w:ilvl w:val="1"/>
          <w:numId w:val="2"/>
        </w:numPr>
        <w:spacing w:line="276" w:lineRule="auto"/>
        <w:rPr>
          <w:lang w:val="en-US"/>
        </w:rPr>
      </w:pPr>
      <w:r w:rsidRPr="008045ED">
        <w:rPr>
          <w:rStyle w:val="hps"/>
          <w:lang w:val="en-US"/>
        </w:rPr>
        <w:t xml:space="preserve">For the purpose of this CONTRACT, events shall be considered unforeseeable or Force Majeure, if they fit the legal definition </w:t>
      </w:r>
      <w:r w:rsidR="008045ED" w:rsidRPr="008045ED">
        <w:rPr>
          <w:rStyle w:val="hps"/>
          <w:lang w:val="en-US"/>
        </w:rPr>
        <w:t>provided</w:t>
      </w:r>
      <w:r w:rsidRPr="008045ED">
        <w:rPr>
          <w:rStyle w:val="hps"/>
          <w:lang w:val="en-US"/>
        </w:rPr>
        <w:t xml:space="preserve"> in the single paragraph of Art. 393 of the Brazilian Civil Code, in accordance with Line II, §1º</w:t>
      </w:r>
      <w:r w:rsidRPr="008045ED">
        <w:rPr>
          <w:lang w:val="en-US"/>
        </w:rPr>
        <w:t xml:space="preserve">, Art. </w:t>
      </w:r>
      <w:r w:rsidRPr="008045ED">
        <w:rPr>
          <w:rStyle w:val="hps"/>
          <w:lang w:val="en-US"/>
        </w:rPr>
        <w:t xml:space="preserve">57 of </w:t>
      </w:r>
      <w:r w:rsidR="008045ED" w:rsidRPr="008045ED">
        <w:rPr>
          <w:rStyle w:val="hps"/>
          <w:lang w:val="en-US"/>
        </w:rPr>
        <w:t>Law</w:t>
      </w:r>
      <w:r w:rsidRPr="008045ED">
        <w:rPr>
          <w:rStyle w:val="hps"/>
          <w:lang w:val="en-US"/>
        </w:rPr>
        <w:t xml:space="preserve"> Nº 8.666/</w:t>
      </w:r>
      <w:r w:rsidR="00B650CB" w:rsidRPr="008045ED">
        <w:rPr>
          <w:rStyle w:val="hps"/>
          <w:lang w:val="en-US"/>
        </w:rPr>
        <w:t xml:space="preserve">93.        </w:t>
      </w:r>
    </w:p>
    <w:p w14:paraId="20D3E635" w14:textId="4AE6490D" w:rsidR="007629D4" w:rsidRPr="008045ED" w:rsidRDefault="00B650CB" w:rsidP="003B7138">
      <w:pPr>
        <w:pStyle w:val="Heading1"/>
        <w:numPr>
          <w:ilvl w:val="0"/>
          <w:numId w:val="2"/>
        </w:numPr>
        <w:spacing w:line="276" w:lineRule="auto"/>
        <w:rPr>
          <w:rStyle w:val="hps"/>
          <w:highlight w:val="lightGray"/>
          <w:lang w:val="en-US"/>
        </w:rPr>
      </w:pPr>
      <w:bookmarkStart w:id="107" w:name="__RefHeading___Toc10993_1804953976"/>
      <w:bookmarkStart w:id="108" w:name="_Toc489284125"/>
      <w:bookmarkStart w:id="109" w:name="_Toc511822388"/>
      <w:bookmarkEnd w:id="107"/>
      <w:bookmarkEnd w:id="108"/>
      <w:r w:rsidRPr="008045ED">
        <w:rPr>
          <w:highlight w:val="lightGray"/>
          <w:shd w:val="clear" w:color="auto" w:fill="C0C0C0"/>
          <w:lang w:val="en-US"/>
        </w:rPr>
        <w:lastRenderedPageBreak/>
        <w:t>O</w:t>
      </w:r>
      <w:r w:rsidR="008D563D" w:rsidRPr="008045ED">
        <w:rPr>
          <w:highlight w:val="lightGray"/>
          <w:shd w:val="clear" w:color="auto" w:fill="C0C0C0"/>
          <w:lang w:val="en-US"/>
        </w:rPr>
        <w:t>BLIGATIONS OF THE CONTRACTING PARTY AND CONTRACTED PARTY</w:t>
      </w:r>
      <w:bookmarkEnd w:id="109"/>
    </w:p>
    <w:p w14:paraId="7C335172" w14:textId="1568461E" w:rsidR="007629D4" w:rsidRPr="008045ED" w:rsidRDefault="008D563D" w:rsidP="003B7138">
      <w:pPr>
        <w:pStyle w:val="Heading2"/>
        <w:numPr>
          <w:ilvl w:val="1"/>
          <w:numId w:val="2"/>
        </w:numPr>
        <w:spacing w:line="276" w:lineRule="auto"/>
        <w:rPr>
          <w:lang w:val="en-US"/>
        </w:rPr>
      </w:pPr>
      <w:r w:rsidRPr="008045ED">
        <w:rPr>
          <w:rStyle w:val="hps"/>
          <w:lang w:val="en-US"/>
        </w:rPr>
        <w:t xml:space="preserve">The CONTRACTING PARTY and CONTRACTED PARTY’s </w:t>
      </w:r>
      <w:r w:rsidR="00D77E47" w:rsidRPr="008045ED">
        <w:rPr>
          <w:rStyle w:val="hps"/>
          <w:lang w:val="en-US"/>
        </w:rPr>
        <w:t xml:space="preserve">obligations are set forth in the BASIC PROJECT PLAN, in the CONTRACT and in this </w:t>
      </w:r>
      <w:r w:rsidR="0010299B">
        <w:rPr>
          <w:rStyle w:val="hps"/>
          <w:lang w:val="en-US"/>
        </w:rPr>
        <w:t>INVITATION FOR BID</w:t>
      </w:r>
      <w:r w:rsidR="00B650CB" w:rsidRPr="008045ED">
        <w:rPr>
          <w:rStyle w:val="hps"/>
          <w:lang w:val="en-US"/>
        </w:rPr>
        <w:t>.</w:t>
      </w:r>
      <w:r w:rsidR="00B650CB" w:rsidRPr="008045ED">
        <w:rPr>
          <w:lang w:val="en-US"/>
        </w:rPr>
        <w:t xml:space="preserve"> </w:t>
      </w:r>
    </w:p>
    <w:p w14:paraId="57C88C95" w14:textId="77777777" w:rsidR="007629D4" w:rsidRPr="008045ED" w:rsidRDefault="007629D4" w:rsidP="003B7138">
      <w:pPr>
        <w:spacing w:line="276" w:lineRule="auto"/>
        <w:rPr>
          <w:lang w:val="en-US"/>
        </w:rPr>
      </w:pPr>
    </w:p>
    <w:p w14:paraId="43C607DF" w14:textId="5C56BC3F" w:rsidR="007629D4" w:rsidRPr="008045ED" w:rsidRDefault="00D77E47" w:rsidP="003B7138">
      <w:pPr>
        <w:pStyle w:val="Heading1"/>
        <w:numPr>
          <w:ilvl w:val="0"/>
          <w:numId w:val="2"/>
        </w:numPr>
        <w:spacing w:line="276" w:lineRule="auto"/>
        <w:rPr>
          <w:rStyle w:val="hps"/>
          <w:highlight w:val="lightGray"/>
          <w:lang w:val="en-US"/>
        </w:rPr>
      </w:pPr>
      <w:bookmarkStart w:id="110" w:name="__RefHeading___Toc10995_1804953976"/>
      <w:bookmarkStart w:id="111" w:name="_Toc489284126"/>
      <w:bookmarkStart w:id="112" w:name="_Toc511822389"/>
      <w:bookmarkEnd w:id="110"/>
      <w:bookmarkEnd w:id="111"/>
      <w:r w:rsidRPr="008045ED">
        <w:rPr>
          <w:highlight w:val="lightGray"/>
          <w:shd w:val="clear" w:color="auto" w:fill="C0C0C0"/>
          <w:lang w:val="en-US"/>
        </w:rPr>
        <w:t xml:space="preserve">CONTRACT </w:t>
      </w:r>
      <w:r w:rsidR="0022026E">
        <w:rPr>
          <w:highlight w:val="lightGray"/>
          <w:shd w:val="clear" w:color="auto" w:fill="C0C0C0"/>
          <w:lang w:val="en-US"/>
        </w:rPr>
        <w:t>TERMINATION</w:t>
      </w:r>
      <w:bookmarkEnd w:id="112"/>
    </w:p>
    <w:p w14:paraId="1F28C464" w14:textId="0680A471" w:rsidR="007629D4" w:rsidRPr="008045ED" w:rsidRDefault="00D77E47" w:rsidP="003B7138">
      <w:pPr>
        <w:pStyle w:val="Heading2"/>
        <w:numPr>
          <w:ilvl w:val="1"/>
          <w:numId w:val="2"/>
        </w:numPr>
        <w:spacing w:line="276" w:lineRule="auto"/>
        <w:rPr>
          <w:lang w:val="en-US"/>
        </w:rPr>
      </w:pPr>
      <w:r w:rsidRPr="008045ED">
        <w:rPr>
          <w:rStyle w:val="hps"/>
          <w:lang w:val="en-US"/>
        </w:rPr>
        <w:t xml:space="preserve">Reasons for CONTRACT </w:t>
      </w:r>
      <w:r w:rsidR="0022026E">
        <w:rPr>
          <w:rStyle w:val="hps"/>
          <w:lang w:val="en-US"/>
        </w:rPr>
        <w:t>termination</w:t>
      </w:r>
      <w:r w:rsidRPr="008045ED">
        <w:rPr>
          <w:rStyle w:val="hps"/>
          <w:lang w:val="en-US"/>
        </w:rPr>
        <w:t>, as well as the measures to be taken in this case, are described in the CONTRACT</w:t>
      </w:r>
      <w:r w:rsidR="00B650CB" w:rsidRPr="008045ED">
        <w:rPr>
          <w:rStyle w:val="hps"/>
          <w:lang w:val="en-US"/>
        </w:rPr>
        <w:t xml:space="preserve">.   </w:t>
      </w:r>
    </w:p>
    <w:p w14:paraId="7A02E3A7" w14:textId="77777777" w:rsidR="007629D4" w:rsidRPr="008045ED" w:rsidRDefault="007629D4" w:rsidP="003B7138">
      <w:pPr>
        <w:spacing w:line="276" w:lineRule="auto"/>
        <w:rPr>
          <w:lang w:val="en-US"/>
        </w:rPr>
      </w:pPr>
    </w:p>
    <w:p w14:paraId="5BE467C4" w14:textId="1E48218B" w:rsidR="007629D4" w:rsidRPr="008045ED" w:rsidRDefault="00B650CB" w:rsidP="003B7138">
      <w:pPr>
        <w:pStyle w:val="Heading1"/>
        <w:numPr>
          <w:ilvl w:val="0"/>
          <w:numId w:val="2"/>
        </w:numPr>
        <w:spacing w:line="276" w:lineRule="auto"/>
        <w:rPr>
          <w:rStyle w:val="hps"/>
          <w:highlight w:val="lightGray"/>
          <w:lang w:val="en-US"/>
        </w:rPr>
      </w:pPr>
      <w:bookmarkStart w:id="113" w:name="__RefHeading___Toc10997_1804953976"/>
      <w:bookmarkStart w:id="114" w:name="_Toc489284127"/>
      <w:bookmarkStart w:id="115" w:name="_Toc511822390"/>
      <w:bookmarkEnd w:id="113"/>
      <w:bookmarkEnd w:id="114"/>
      <w:r w:rsidRPr="008045ED">
        <w:rPr>
          <w:highlight w:val="lightGray"/>
          <w:shd w:val="clear" w:color="auto" w:fill="C0C0C0"/>
          <w:lang w:val="en-US"/>
        </w:rPr>
        <w:t>CONFIDE</w:t>
      </w:r>
      <w:r w:rsidR="00D77E47" w:rsidRPr="008045ED">
        <w:rPr>
          <w:highlight w:val="lightGray"/>
          <w:shd w:val="clear" w:color="auto" w:fill="C0C0C0"/>
          <w:lang w:val="en-US"/>
        </w:rPr>
        <w:t>NTIALITY</w:t>
      </w:r>
      <w:bookmarkEnd w:id="115"/>
    </w:p>
    <w:p w14:paraId="646DABD5" w14:textId="10313794" w:rsidR="007629D4" w:rsidRPr="003577B0" w:rsidRDefault="00B650CB" w:rsidP="003B7138">
      <w:pPr>
        <w:pStyle w:val="Heading2"/>
        <w:numPr>
          <w:ilvl w:val="1"/>
          <w:numId w:val="2"/>
        </w:numPr>
        <w:spacing w:line="276" w:lineRule="auto"/>
        <w:rPr>
          <w:lang w:val="en-US"/>
        </w:rPr>
      </w:pPr>
      <w:r w:rsidRPr="008045ED">
        <w:rPr>
          <w:rStyle w:val="hps"/>
          <w:lang w:val="en-US"/>
        </w:rPr>
        <w:t>A</w:t>
      </w:r>
      <w:r w:rsidR="00D77E47" w:rsidRPr="008045ED">
        <w:rPr>
          <w:rStyle w:val="hps"/>
          <w:lang w:val="en-US"/>
        </w:rPr>
        <w:t xml:space="preserve">ll </w:t>
      </w:r>
      <w:r w:rsidR="00D77E47" w:rsidRPr="008045ED">
        <w:rPr>
          <w:rStyle w:val="hps"/>
          <w:lang w:val="en-US" w:bidi="en-US"/>
        </w:rPr>
        <w:t xml:space="preserve">CONFIDENTIAL INFORMATION must be used exclusively for the purposes of the </w:t>
      </w:r>
      <w:r w:rsidR="00D77E47" w:rsidRPr="003577B0">
        <w:rPr>
          <w:rStyle w:val="hps"/>
          <w:lang w:val="en-US" w:bidi="en-US"/>
        </w:rPr>
        <w:t xml:space="preserve">CONTRACT and negotiations between the CONTRACTED PARTY and the CONTRACTNG PARTY, and the provisions set forth in the Basic Project Plan, </w:t>
      </w:r>
      <w:r w:rsidR="0010299B" w:rsidRPr="003577B0">
        <w:rPr>
          <w:rStyle w:val="hps"/>
          <w:lang w:val="en-US" w:bidi="en-US"/>
        </w:rPr>
        <w:t>ANNEX</w:t>
      </w:r>
      <w:r w:rsidR="00D77E47" w:rsidRPr="003577B0">
        <w:rPr>
          <w:rStyle w:val="hps"/>
          <w:lang w:val="en-US" w:bidi="en-US"/>
        </w:rPr>
        <w:t xml:space="preserve"> A, item 17</w:t>
      </w:r>
      <w:r w:rsidRPr="003577B0">
        <w:rPr>
          <w:rStyle w:val="hps"/>
          <w:lang w:val="en-US"/>
        </w:rPr>
        <w:t>.</w:t>
      </w:r>
    </w:p>
    <w:p w14:paraId="5E65FE37" w14:textId="77777777" w:rsidR="007629D4" w:rsidRPr="008045ED" w:rsidRDefault="007629D4" w:rsidP="003B7138">
      <w:pPr>
        <w:spacing w:line="276" w:lineRule="auto"/>
        <w:rPr>
          <w:lang w:val="en-US"/>
        </w:rPr>
      </w:pPr>
    </w:p>
    <w:p w14:paraId="09D67D25" w14:textId="382D38E3" w:rsidR="007629D4" w:rsidRPr="00D03B7C" w:rsidRDefault="00B650CB" w:rsidP="003B7138">
      <w:pPr>
        <w:pStyle w:val="Heading1"/>
        <w:numPr>
          <w:ilvl w:val="0"/>
          <w:numId w:val="2"/>
        </w:numPr>
        <w:spacing w:line="276" w:lineRule="auto"/>
        <w:rPr>
          <w:highlight w:val="lightGray"/>
          <w:lang w:val="en-US"/>
        </w:rPr>
      </w:pPr>
      <w:bookmarkStart w:id="116" w:name="__RefHeading___Toc10999_1804953976"/>
      <w:bookmarkStart w:id="117" w:name="_Toc489284128"/>
      <w:bookmarkStart w:id="118" w:name="_Toc477855305"/>
      <w:bookmarkStart w:id="119" w:name="_Toc511822391"/>
      <w:bookmarkEnd w:id="116"/>
      <w:bookmarkEnd w:id="117"/>
      <w:bookmarkEnd w:id="118"/>
      <w:r w:rsidRPr="007F1072">
        <w:rPr>
          <w:highlight w:val="lightGray"/>
          <w:shd w:val="clear" w:color="auto" w:fill="C0C0C0"/>
          <w:lang w:val="en-US"/>
        </w:rPr>
        <w:t>SUST</w:t>
      </w:r>
      <w:r w:rsidR="00477005" w:rsidRPr="00D03B7C">
        <w:rPr>
          <w:highlight w:val="lightGray"/>
          <w:shd w:val="clear" w:color="auto" w:fill="C0C0C0"/>
          <w:lang w:val="en-US"/>
        </w:rPr>
        <w:t>AINABILITY</w:t>
      </w:r>
      <w:bookmarkEnd w:id="119"/>
    </w:p>
    <w:p w14:paraId="048B9CE8" w14:textId="3B4CD257" w:rsidR="007629D4" w:rsidRPr="00D03B7C" w:rsidRDefault="00D77E47" w:rsidP="003B7138">
      <w:pPr>
        <w:pStyle w:val="Heading2"/>
        <w:numPr>
          <w:ilvl w:val="1"/>
          <w:numId w:val="2"/>
        </w:numPr>
        <w:spacing w:line="276" w:lineRule="auto"/>
        <w:rPr>
          <w:lang w:val="en-US"/>
        </w:rPr>
      </w:pPr>
      <w:r w:rsidRPr="007F1072">
        <w:rPr>
          <w:lang w:val="en-US" w:bidi="en-US"/>
        </w:rPr>
        <w:t>Any fixture, equipment or process of the CONTRACTED PARTY</w:t>
      </w:r>
      <w:r w:rsidRPr="00D03B7C">
        <w:rPr>
          <w:lang w:val="en-US" w:bidi="en-US"/>
        </w:rPr>
        <w:t>, which is located at a fixed site and releases or emits matter into the atmosphere, through emission points or fugitive emissions, and is used in the performance of the contract, must abide by upper emission limits for air pollutants</w:t>
      </w:r>
      <w:r w:rsidR="00327779" w:rsidRPr="00D03B7C">
        <w:rPr>
          <w:lang w:val="en-US" w:bidi="en-US"/>
        </w:rPr>
        <w:t xml:space="preserve"> allowed by CONAMA Resolution N</w:t>
      </w:r>
      <w:r w:rsidRPr="00D03B7C">
        <w:rPr>
          <w:lang w:val="en-US" w:bidi="en-US"/>
        </w:rPr>
        <w:t>° 382, dated 12/26/2006, and other relevant legislation, based on the pollutant and type of source, if located in Brazil, or other legislation, if located</w:t>
      </w:r>
      <w:r w:rsidR="008009DA" w:rsidRPr="00D03B7C">
        <w:rPr>
          <w:lang w:val="en-US" w:bidi="en-US"/>
        </w:rPr>
        <w:t xml:space="preserve"> outside Brazil</w:t>
      </w:r>
      <w:r w:rsidR="00B650CB" w:rsidRPr="00D03B7C">
        <w:rPr>
          <w:lang w:val="en-US"/>
        </w:rPr>
        <w:t>.</w:t>
      </w:r>
    </w:p>
    <w:p w14:paraId="7B0F270D" w14:textId="4B503CAD" w:rsidR="007629D4" w:rsidRPr="008045ED" w:rsidRDefault="00D77E47" w:rsidP="003B7138">
      <w:pPr>
        <w:pStyle w:val="Heading2"/>
        <w:numPr>
          <w:ilvl w:val="1"/>
          <w:numId w:val="2"/>
        </w:numPr>
        <w:spacing w:line="276" w:lineRule="auto"/>
        <w:rPr>
          <w:lang w:val="en-US"/>
        </w:rPr>
      </w:pPr>
      <w:r w:rsidRPr="008045ED">
        <w:rPr>
          <w:lang w:val="en-US" w:bidi="en-US"/>
        </w:rPr>
        <w:t xml:space="preserve">During </w:t>
      </w:r>
      <w:r w:rsidR="00D03B7C">
        <w:rPr>
          <w:lang w:val="en-US" w:bidi="en-US"/>
        </w:rPr>
        <w:t>c</w:t>
      </w:r>
      <w:r w:rsidRPr="008045ED">
        <w:rPr>
          <w:lang w:val="en-US" w:bidi="en-US"/>
        </w:rPr>
        <w:t xml:space="preserve">ontract </w:t>
      </w:r>
      <w:r w:rsidR="00D03B7C">
        <w:rPr>
          <w:lang w:val="en-US" w:bidi="en-US"/>
        </w:rPr>
        <w:t>e</w:t>
      </w:r>
      <w:r w:rsidRPr="008045ED">
        <w:rPr>
          <w:lang w:val="en-US" w:bidi="en-US"/>
        </w:rPr>
        <w:t>xecution, as applicable, noise emission levels may not exceed acceptable limits set forth in Norm NBR-10.151 – Sound Evaluation in Residential Areas for the purpose of community comfort, issued by the Brazilian Association of Technical Norms– ABNT, or those set forth in NBR-10.152- Noise Levels for acoustic comfort, by the Brazilian Association of Technical Norms- ABNT, in the terms of CONAMA Resolution N° 01, dated 03/08/</w:t>
      </w:r>
      <w:r w:rsidR="00D03B7C">
        <w:rPr>
          <w:lang w:val="en-US" w:bidi="en-US"/>
        </w:rPr>
        <w:t>190</w:t>
      </w:r>
      <w:r w:rsidRPr="008045ED">
        <w:rPr>
          <w:lang w:val="en-US" w:bidi="en-US"/>
        </w:rPr>
        <w:t xml:space="preserve">90, and related legislation- if located in Brazil, or relevant legislation, if located </w:t>
      </w:r>
      <w:r w:rsidR="002069F0">
        <w:rPr>
          <w:lang w:val="en-US" w:bidi="en-US"/>
        </w:rPr>
        <w:t>outside Brazil</w:t>
      </w:r>
      <w:r w:rsidR="00B650CB" w:rsidRPr="008045ED">
        <w:rPr>
          <w:lang w:val="en-US"/>
        </w:rPr>
        <w:t>.</w:t>
      </w:r>
    </w:p>
    <w:p w14:paraId="0F5A1576" w14:textId="5B28C467" w:rsidR="007629D4" w:rsidRPr="008045ED" w:rsidRDefault="00D77E47" w:rsidP="003B7138">
      <w:pPr>
        <w:pStyle w:val="Heading2"/>
        <w:numPr>
          <w:ilvl w:val="1"/>
          <w:numId w:val="2"/>
        </w:numPr>
        <w:spacing w:line="276" w:lineRule="auto"/>
        <w:rPr>
          <w:lang w:val="en-US"/>
        </w:rPr>
      </w:pPr>
      <w:r w:rsidRPr="008045ED">
        <w:rPr>
          <w:lang w:val="en-US" w:bidi="en-US"/>
        </w:rPr>
        <w:t xml:space="preserve">As per Article 4°, § 3°, of SLTI/MPOG Normative Rule N° 1, dated 01/19/2010, or relevant norm in the location of aircraft operation/maintenance, during </w:t>
      </w:r>
      <w:r w:rsidR="00D03B7C">
        <w:rPr>
          <w:lang w:val="en-US" w:bidi="en-US"/>
        </w:rPr>
        <w:t>c</w:t>
      </w:r>
      <w:r w:rsidRPr="008045ED">
        <w:rPr>
          <w:lang w:val="en-US" w:bidi="en-US"/>
        </w:rPr>
        <w:t xml:space="preserve">ontract </w:t>
      </w:r>
      <w:r w:rsidR="00D03B7C">
        <w:rPr>
          <w:lang w:val="en-US" w:bidi="en-US"/>
        </w:rPr>
        <w:t>e</w:t>
      </w:r>
      <w:r w:rsidRPr="008045ED">
        <w:rPr>
          <w:lang w:val="en-US" w:bidi="en-US"/>
        </w:rPr>
        <w:t>xecution, recycled aggregates must be used wherever their availability and supply capacity exist, provided the cost is lower than that of natural aggregates, per entry into the price and cost breakdown table</w:t>
      </w:r>
      <w:r w:rsidR="00B650CB" w:rsidRPr="008045ED">
        <w:rPr>
          <w:lang w:val="en-US"/>
        </w:rPr>
        <w:t>.</w:t>
      </w:r>
    </w:p>
    <w:p w14:paraId="0DF60D89" w14:textId="77777777" w:rsidR="007629D4" w:rsidRPr="008045ED" w:rsidRDefault="007629D4" w:rsidP="003B7138">
      <w:pPr>
        <w:spacing w:line="276" w:lineRule="auto"/>
        <w:rPr>
          <w:lang w:val="en-US"/>
        </w:rPr>
      </w:pPr>
    </w:p>
    <w:p w14:paraId="3372070E" w14:textId="53ABAD33" w:rsidR="007629D4" w:rsidRPr="008045ED" w:rsidRDefault="00DD221C" w:rsidP="003B7138">
      <w:pPr>
        <w:pStyle w:val="Heading1"/>
        <w:numPr>
          <w:ilvl w:val="0"/>
          <w:numId w:val="2"/>
        </w:numPr>
        <w:spacing w:line="276" w:lineRule="auto"/>
        <w:rPr>
          <w:rStyle w:val="hps"/>
          <w:highlight w:val="lightGray"/>
          <w:lang w:val="en-US"/>
        </w:rPr>
      </w:pPr>
      <w:bookmarkStart w:id="120" w:name="__RefHeading___Toc11001_1804953976"/>
      <w:bookmarkStart w:id="121" w:name="_Toc489284129"/>
      <w:bookmarkStart w:id="122" w:name="_Toc511822392"/>
      <w:bookmarkEnd w:id="120"/>
      <w:bookmarkEnd w:id="121"/>
      <w:r w:rsidRPr="008045ED">
        <w:rPr>
          <w:highlight w:val="lightGray"/>
          <w:shd w:val="clear" w:color="auto" w:fill="C0C0C0"/>
          <w:lang w:val="en-US"/>
        </w:rPr>
        <w:t>BUDGET ALLOCATION</w:t>
      </w:r>
      <w:bookmarkEnd w:id="122"/>
    </w:p>
    <w:p w14:paraId="7D95AD7C" w14:textId="77777777" w:rsidR="00DD221C" w:rsidRPr="008045ED" w:rsidRDefault="00DD221C" w:rsidP="003B7138">
      <w:pPr>
        <w:pStyle w:val="Heading2"/>
        <w:numPr>
          <w:ilvl w:val="1"/>
          <w:numId w:val="2"/>
        </w:numPr>
        <w:spacing w:line="276" w:lineRule="auto"/>
        <w:rPr>
          <w:lang w:val="en-US"/>
        </w:rPr>
      </w:pPr>
      <w:r w:rsidRPr="008045ED">
        <w:rPr>
          <w:rStyle w:val="hps"/>
          <w:lang w:val="en-US" w:bidi="en-US"/>
        </w:rPr>
        <w:t xml:space="preserve">Expenses associated with the Contract shall be borne in accordance with the following budget classification </w:t>
      </w:r>
      <w:r w:rsidRPr="008045ED">
        <w:rPr>
          <w:rStyle w:val="hps"/>
          <w:b/>
          <w:lang w:val="en-US" w:bidi="en-US"/>
        </w:rPr>
        <w:t>Program 0621</w:t>
      </w:r>
      <w:r w:rsidRPr="008045ED">
        <w:rPr>
          <w:rStyle w:val="hps"/>
          <w:lang w:val="en-US" w:bidi="en-US"/>
        </w:rPr>
        <w:t xml:space="preserve"> – Air Force Preparation and Employment; </w:t>
      </w:r>
      <w:r w:rsidRPr="008045ED">
        <w:rPr>
          <w:rStyle w:val="hps"/>
          <w:b/>
          <w:lang w:val="en-US" w:bidi="en-US"/>
        </w:rPr>
        <w:t>Action 2048</w:t>
      </w:r>
      <w:r w:rsidRPr="008045ED">
        <w:rPr>
          <w:rStyle w:val="hps"/>
          <w:lang w:val="en-US" w:bidi="en-US"/>
        </w:rPr>
        <w:t xml:space="preserve"> – Supply and Maintenance of Aeronautical Material; Expense Nature (ND) </w:t>
      </w:r>
      <w:r w:rsidRPr="008045ED">
        <w:rPr>
          <w:rStyle w:val="hps"/>
          <w:lang w:val="en-US" w:bidi="en-US"/>
        </w:rPr>
        <w:lastRenderedPageBreak/>
        <w:t>339030 (material) and ND 339039 (services); or other budget resource available to Project C-130.</w:t>
      </w:r>
    </w:p>
    <w:p w14:paraId="70AAA7E4" w14:textId="77777777" w:rsidR="007629D4" w:rsidRPr="008045ED" w:rsidRDefault="007629D4" w:rsidP="003B7138">
      <w:pPr>
        <w:spacing w:line="276" w:lineRule="auto"/>
        <w:rPr>
          <w:lang w:val="en-US"/>
        </w:rPr>
      </w:pPr>
    </w:p>
    <w:p w14:paraId="5DF7DBB9" w14:textId="536C659A" w:rsidR="007629D4" w:rsidRPr="008045ED" w:rsidRDefault="00D77E47" w:rsidP="003B7138">
      <w:pPr>
        <w:pStyle w:val="Heading1"/>
        <w:numPr>
          <w:ilvl w:val="0"/>
          <w:numId w:val="2"/>
        </w:numPr>
        <w:spacing w:line="276" w:lineRule="auto"/>
        <w:rPr>
          <w:highlight w:val="lightGray"/>
          <w:lang w:val="en-US"/>
        </w:rPr>
      </w:pPr>
      <w:bookmarkStart w:id="123" w:name="__RefHeading___Toc11003_1804953976"/>
      <w:bookmarkStart w:id="124" w:name="_Toc511822393"/>
      <w:bookmarkEnd w:id="123"/>
      <w:r w:rsidRPr="008045ED">
        <w:rPr>
          <w:highlight w:val="lightGray"/>
          <w:shd w:val="clear" w:color="auto" w:fill="C0C0C0"/>
          <w:lang w:val="en-US"/>
        </w:rPr>
        <w:t>ADMINISTRATIVE SANCTIONS AND PENALTIES</w:t>
      </w:r>
      <w:bookmarkEnd w:id="124"/>
    </w:p>
    <w:p w14:paraId="27D6A17A" w14:textId="77777777" w:rsidR="00477005" w:rsidRPr="008045ED" w:rsidRDefault="00D77E47" w:rsidP="003B7138">
      <w:pPr>
        <w:pStyle w:val="Heading2"/>
        <w:numPr>
          <w:ilvl w:val="1"/>
          <w:numId w:val="2"/>
        </w:numPr>
        <w:spacing w:line="276" w:lineRule="auto"/>
        <w:rPr>
          <w:rStyle w:val="hps"/>
          <w:lang w:val="en-US"/>
        </w:rPr>
      </w:pPr>
      <w:r w:rsidRPr="008045ED">
        <w:rPr>
          <w:lang w:val="en-US"/>
        </w:rPr>
        <w:t>The application of administrative sanctions must take into account the gravity of the failure, its recurrence, the damage caused to Public Interest and the loss caused to the Administration</w:t>
      </w:r>
      <w:r w:rsidR="00B650CB" w:rsidRPr="008045ED">
        <w:rPr>
          <w:lang w:val="en-US"/>
        </w:rPr>
        <w:t>.</w:t>
      </w:r>
    </w:p>
    <w:p w14:paraId="6B58FCFC" w14:textId="6FFD89F4" w:rsidR="00D77E47" w:rsidRPr="008045ED" w:rsidRDefault="00D77E47" w:rsidP="003B7138">
      <w:pPr>
        <w:pStyle w:val="Heading2"/>
        <w:numPr>
          <w:ilvl w:val="1"/>
          <w:numId w:val="2"/>
        </w:numPr>
        <w:spacing w:line="276" w:lineRule="auto"/>
        <w:rPr>
          <w:lang w:val="en-US"/>
        </w:rPr>
      </w:pPr>
      <w:r w:rsidRPr="008045ED">
        <w:rPr>
          <w:rStyle w:val="hps"/>
          <w:lang w:val="en-US"/>
        </w:rPr>
        <w:t>Failure to fulfill the CONTRACT in full or in part, or any breach of the obligations set forth in the CONTRACT, shall subject the CONTRACTED PARTY to the following penalties, without exclusion of other civil and criminal penalties, and to any and all damages and resources available to the contract by the CONTRACTING PARTY, in the terms of the CONTRACT or applicable legislation, ensuring due legal process</w:t>
      </w:r>
      <w:r w:rsidRPr="008045ED">
        <w:rPr>
          <w:lang w:val="en-US"/>
        </w:rPr>
        <w:t>:</w:t>
      </w:r>
    </w:p>
    <w:p w14:paraId="6367AEAB" w14:textId="10984B41" w:rsidR="007629D4" w:rsidRPr="00D03B7C" w:rsidRDefault="00D77E47" w:rsidP="003B7138">
      <w:pPr>
        <w:pStyle w:val="Heading2"/>
        <w:numPr>
          <w:ilvl w:val="2"/>
          <w:numId w:val="2"/>
        </w:numPr>
        <w:spacing w:line="276" w:lineRule="auto"/>
        <w:rPr>
          <w:rFonts w:eastAsia="Times New Roman"/>
          <w:lang w:val="en-US"/>
        </w:rPr>
      </w:pPr>
      <w:r w:rsidRPr="008045ED">
        <w:rPr>
          <w:rFonts w:eastAsia="Times New Roman"/>
          <w:lang w:val="en-US"/>
        </w:rPr>
        <w:t xml:space="preserve">A </w:t>
      </w:r>
      <w:r w:rsidR="0022026E" w:rsidRPr="008045ED">
        <w:rPr>
          <w:rFonts w:eastAsia="Times New Roman"/>
          <w:lang w:val="en-US"/>
        </w:rPr>
        <w:t xml:space="preserve">WARNING </w:t>
      </w:r>
      <w:r w:rsidRPr="008045ED">
        <w:rPr>
          <w:rFonts w:eastAsia="Times New Roman"/>
          <w:lang w:val="en-US"/>
        </w:rPr>
        <w:t xml:space="preserve">is the administrative sanction which shall be applied when the CONTRACTED PARTY should breach, for the first time, the obligations associated with contractual timelines, or for the submission of an invoice with a mistake or in case </w:t>
      </w:r>
      <w:r w:rsidRPr="007F1072">
        <w:rPr>
          <w:rFonts w:eastAsia="Times New Roman"/>
          <w:lang w:val="en-US"/>
        </w:rPr>
        <w:t xml:space="preserve">of non-compliance of guidelines received from the </w:t>
      </w:r>
      <w:r w:rsidR="00D03B7C" w:rsidRPr="00D03B7C">
        <w:rPr>
          <w:rFonts w:eastAsia="Times New Roman"/>
          <w:lang w:val="en-US"/>
        </w:rPr>
        <w:t xml:space="preserve">MONITORING </w:t>
      </w:r>
      <w:r w:rsidRPr="00D03B7C">
        <w:rPr>
          <w:rFonts w:eastAsia="Times New Roman"/>
          <w:lang w:val="en-US"/>
        </w:rPr>
        <w:t xml:space="preserve">team within 48 (forty-eight) hours starting from the time of notification from the </w:t>
      </w:r>
      <w:r w:rsidR="00D03B7C" w:rsidRPr="00D03B7C">
        <w:rPr>
          <w:rFonts w:eastAsia="Times New Roman"/>
          <w:lang w:val="en-US"/>
        </w:rPr>
        <w:t xml:space="preserve">MONITORING </w:t>
      </w:r>
      <w:r w:rsidRPr="00D03B7C">
        <w:rPr>
          <w:rFonts w:eastAsia="Times New Roman"/>
          <w:lang w:val="en-US"/>
        </w:rPr>
        <w:t>team. In order to issue this Warning, a PAAI must be generated</w:t>
      </w:r>
      <w:r w:rsidR="00036EC0" w:rsidRPr="00D03B7C">
        <w:rPr>
          <w:rFonts w:eastAsia="Times New Roman"/>
          <w:lang w:val="en-US"/>
        </w:rPr>
        <w:t>:</w:t>
      </w:r>
    </w:p>
    <w:p w14:paraId="7797FD62" w14:textId="2AAA8B28" w:rsidR="00D03B7C" w:rsidRPr="003B7138" w:rsidRDefault="00D03B7C" w:rsidP="003B7138">
      <w:pPr>
        <w:pStyle w:val="Heading3"/>
        <w:keepNext w:val="0"/>
        <w:widowControl/>
        <w:numPr>
          <w:ilvl w:val="2"/>
          <w:numId w:val="2"/>
        </w:numPr>
        <w:suppressAutoHyphens w:val="0"/>
        <w:spacing w:line="276" w:lineRule="auto"/>
        <w:contextualSpacing/>
        <w:rPr>
          <w:rFonts w:eastAsia="Times New Roman"/>
          <w:sz w:val="24"/>
          <w:szCs w:val="24"/>
          <w:lang w:val="en-US"/>
        </w:rPr>
      </w:pPr>
      <w:r w:rsidRPr="003B7138">
        <w:rPr>
          <w:rFonts w:eastAsia="Times New Roman"/>
          <w:sz w:val="24"/>
          <w:szCs w:val="24"/>
          <w:lang w:val="en-US"/>
        </w:rPr>
        <w:t xml:space="preserve">The </w:t>
      </w:r>
      <w:r w:rsidR="0022026E" w:rsidRPr="007F1072">
        <w:rPr>
          <w:rFonts w:eastAsia="Times New Roman"/>
          <w:sz w:val="24"/>
          <w:szCs w:val="24"/>
          <w:lang w:val="en-US"/>
        </w:rPr>
        <w:t xml:space="preserve">WARNING </w:t>
      </w:r>
      <w:r w:rsidRPr="003B7138">
        <w:rPr>
          <w:rFonts w:eastAsia="Times New Roman"/>
          <w:sz w:val="24"/>
          <w:szCs w:val="24"/>
          <w:lang w:val="en-US"/>
        </w:rPr>
        <w:t>must not be proposed for relapse cases of the same kind as non fulfillment of contractual obligation</w:t>
      </w:r>
      <w:r w:rsidRPr="003B7138">
        <w:rPr>
          <w:rFonts w:eastAsia="Times New Roman"/>
          <w:color w:val="222222"/>
          <w:sz w:val="24"/>
          <w:szCs w:val="24"/>
          <w:lang w:val="en-US"/>
        </w:rPr>
        <w:t>.</w:t>
      </w:r>
    </w:p>
    <w:p w14:paraId="1CE07ECE" w14:textId="77777777" w:rsidR="00D03B7C" w:rsidRPr="003B7138" w:rsidRDefault="00D03B7C" w:rsidP="003B7138">
      <w:pPr>
        <w:pStyle w:val="Heading3"/>
        <w:keepNext w:val="0"/>
        <w:widowControl/>
        <w:numPr>
          <w:ilvl w:val="2"/>
          <w:numId w:val="2"/>
        </w:numPr>
        <w:suppressAutoHyphens w:val="0"/>
        <w:spacing w:line="276" w:lineRule="auto"/>
        <w:contextualSpacing/>
        <w:rPr>
          <w:rFonts w:eastAsia="Times New Roman"/>
          <w:sz w:val="24"/>
          <w:szCs w:val="24"/>
          <w:lang w:val="en-US"/>
        </w:rPr>
      </w:pPr>
      <w:r w:rsidRPr="003B7138">
        <w:rPr>
          <w:rFonts w:eastAsia="Times New Roman"/>
          <w:sz w:val="24"/>
          <w:szCs w:val="24"/>
          <w:lang w:val="en-US"/>
        </w:rPr>
        <w:t>The FINES referenced in item II, Art. 87 (fines caused by total or partial contract inexecution), of Law nº 8.666/93, may be defined and applied:</w:t>
      </w:r>
    </w:p>
    <w:p w14:paraId="1BA4BDAD" w14:textId="1960DBCC" w:rsidR="007629D4" w:rsidRPr="00D03B7C" w:rsidRDefault="00330B58" w:rsidP="003B7138">
      <w:pPr>
        <w:pStyle w:val="Heading2"/>
        <w:numPr>
          <w:ilvl w:val="3"/>
          <w:numId w:val="2"/>
        </w:numPr>
        <w:spacing w:line="276" w:lineRule="auto"/>
        <w:ind w:left="1170"/>
        <w:rPr>
          <w:rFonts w:eastAsia="Times New Roman"/>
          <w:lang w:val="en-US"/>
        </w:rPr>
      </w:pPr>
      <w:r w:rsidRPr="00D03B7C">
        <w:rPr>
          <w:rFonts w:eastAsia="Times New Roman"/>
          <w:lang w:val="en-US"/>
        </w:rPr>
        <w:t>For total or partial non-execution of Contract</w:t>
      </w:r>
      <w:r w:rsidR="00B650CB" w:rsidRPr="00D03B7C">
        <w:rPr>
          <w:rFonts w:eastAsia="Times New Roman"/>
          <w:lang w:val="en-US"/>
        </w:rPr>
        <w:t>:</w:t>
      </w:r>
    </w:p>
    <w:p w14:paraId="1A0D4A60" w14:textId="280D121A" w:rsidR="007629D4" w:rsidRPr="008045ED" w:rsidRDefault="00330B58" w:rsidP="003B7138">
      <w:pPr>
        <w:pStyle w:val="Heading2"/>
        <w:numPr>
          <w:ilvl w:val="4"/>
          <w:numId w:val="2"/>
        </w:numPr>
        <w:spacing w:line="276" w:lineRule="auto"/>
        <w:ind w:left="2070"/>
        <w:rPr>
          <w:rFonts w:eastAsia="Times New Roman"/>
          <w:lang w:val="en-US"/>
        </w:rPr>
      </w:pPr>
      <w:r w:rsidRPr="008045ED">
        <w:rPr>
          <w:rFonts w:eastAsia="Times New Roman"/>
          <w:lang w:val="en-US"/>
        </w:rPr>
        <w:t>A fine may be applied for partial non-execution in the adjustment amount of 0.2% (two tenths of a percentage point), of the CONTRACT amount, if the CONTRACTED PARTY fails to comply with any amended condition of the CONTRACT; and</w:t>
      </w:r>
      <w:r w:rsidR="00B650CB" w:rsidRPr="008045ED">
        <w:rPr>
          <w:rFonts w:eastAsia="Times New Roman"/>
          <w:lang w:val="en-US"/>
        </w:rPr>
        <w:t xml:space="preserve"> </w:t>
      </w:r>
      <w:r w:rsidRPr="008045ED">
        <w:rPr>
          <w:rFonts w:eastAsia="Times New Roman"/>
          <w:lang w:val="en-US"/>
        </w:rPr>
        <w:t xml:space="preserve">   </w:t>
      </w:r>
    </w:p>
    <w:p w14:paraId="0AEB0504" w14:textId="3D8BAB4B" w:rsidR="007629D4" w:rsidRPr="008045ED" w:rsidRDefault="00330B58" w:rsidP="003B7138">
      <w:pPr>
        <w:pStyle w:val="Heading2"/>
        <w:numPr>
          <w:ilvl w:val="4"/>
          <w:numId w:val="2"/>
        </w:numPr>
        <w:spacing w:line="276" w:lineRule="auto"/>
        <w:ind w:left="2070"/>
        <w:rPr>
          <w:lang w:val="en-US"/>
        </w:rPr>
      </w:pPr>
      <w:r w:rsidRPr="008045ED">
        <w:rPr>
          <w:rFonts w:eastAsia="Times New Roman"/>
          <w:lang w:val="en-US"/>
        </w:rPr>
        <w:t xml:space="preserve">If the CONTRACTED PARTY should cause </w:t>
      </w:r>
      <w:r w:rsidR="0022026E">
        <w:rPr>
          <w:rFonts w:eastAsia="Times New Roman"/>
          <w:lang w:val="en-US"/>
        </w:rPr>
        <w:t>termination</w:t>
      </w:r>
      <w:r w:rsidRPr="008045ED">
        <w:rPr>
          <w:rFonts w:eastAsia="Times New Roman"/>
          <w:lang w:val="en-US"/>
        </w:rPr>
        <w:t>, a fine will be applied for total non-execution of agreement in the amount of 10% (tem percent) of updated total CONTRACT value, without excluding a delinquency fine and any other sanctions set forth in Art. 87 of Law Nº 8.666/9</w:t>
      </w:r>
      <w:r w:rsidR="00604F91">
        <w:rPr>
          <w:rFonts w:eastAsia="Times New Roman"/>
          <w:lang w:val="en-US"/>
        </w:rPr>
        <w:t>3</w:t>
      </w:r>
      <w:r w:rsidR="00B650CB" w:rsidRPr="008045ED">
        <w:rPr>
          <w:rFonts w:eastAsia="Times New Roman"/>
          <w:lang w:val="en-US"/>
        </w:rPr>
        <w:t>.</w:t>
      </w:r>
    </w:p>
    <w:p w14:paraId="752C3082" w14:textId="049F1430" w:rsidR="007629D4" w:rsidRPr="008045ED" w:rsidRDefault="00330B58" w:rsidP="003B7138">
      <w:pPr>
        <w:pStyle w:val="Heading2"/>
        <w:numPr>
          <w:ilvl w:val="1"/>
          <w:numId w:val="2"/>
        </w:numPr>
        <w:spacing w:line="276" w:lineRule="auto"/>
        <w:rPr>
          <w:lang w:val="en-US"/>
        </w:rPr>
      </w:pPr>
      <w:r w:rsidRPr="008045ED">
        <w:rPr>
          <w:lang w:val="en-US"/>
        </w:rPr>
        <w:t>After ensuring the Contracted Party’s right to defense, within a period of 5 (five) business days, a fine for total or partial non-execution of the CONTRACT may be applied, in addition to the administrative sanctions set forth in Lines I, III and IV, of art. 87, of Law Nº 8.666</w:t>
      </w:r>
      <w:r w:rsidR="00B650CB" w:rsidRPr="008045ED">
        <w:rPr>
          <w:lang w:val="en-US"/>
        </w:rPr>
        <w:t>/93.</w:t>
      </w:r>
    </w:p>
    <w:p w14:paraId="3B4DE510" w14:textId="32373C4E" w:rsidR="007629D4" w:rsidRPr="008045ED" w:rsidRDefault="00330B58" w:rsidP="003B7138">
      <w:pPr>
        <w:pStyle w:val="Heading2"/>
        <w:numPr>
          <w:ilvl w:val="1"/>
          <w:numId w:val="2"/>
        </w:numPr>
        <w:spacing w:line="276" w:lineRule="auto"/>
        <w:rPr>
          <w:rFonts w:eastAsia="Times New Roman"/>
          <w:lang w:val="en-US"/>
        </w:rPr>
      </w:pPr>
      <w:r w:rsidRPr="008045ED">
        <w:rPr>
          <w:lang w:val="en-US"/>
        </w:rPr>
        <w:t xml:space="preserve">The CONTRACTING PARTY must inform the CONTRACTED  PARTY of the amount to be collected, after exhausting all administrative appeals, and the right to </w:t>
      </w:r>
      <w:r w:rsidRPr="008045ED">
        <w:rPr>
          <w:lang w:val="en-US"/>
        </w:rPr>
        <w:lastRenderedPageBreak/>
        <w:t xml:space="preserve">ample defense; the CONTRACTING PARTY shall deduct the amount from </w:t>
      </w:r>
      <w:r w:rsidR="00D03B7C">
        <w:rPr>
          <w:lang w:val="en-US"/>
        </w:rPr>
        <w:t>balances to be paid from executed services</w:t>
      </w:r>
      <w:r w:rsidR="00B650CB" w:rsidRPr="008045ED">
        <w:rPr>
          <w:lang w:val="en-US"/>
        </w:rPr>
        <w:t>.</w:t>
      </w:r>
    </w:p>
    <w:p w14:paraId="365957C7" w14:textId="65E803D6" w:rsidR="007629D4" w:rsidRPr="008045ED" w:rsidRDefault="004A3E21" w:rsidP="003B7138">
      <w:pPr>
        <w:pStyle w:val="Heading2"/>
        <w:numPr>
          <w:ilvl w:val="2"/>
          <w:numId w:val="2"/>
        </w:numPr>
        <w:tabs>
          <w:tab w:val="left" w:pos="630"/>
        </w:tabs>
        <w:spacing w:line="276" w:lineRule="auto"/>
        <w:rPr>
          <w:lang w:val="en-US"/>
        </w:rPr>
      </w:pPr>
      <w:r w:rsidRPr="008045ED">
        <w:rPr>
          <w:rFonts w:eastAsia="Times New Roman"/>
          <w:lang w:val="en-US"/>
        </w:rPr>
        <w:t xml:space="preserve">If the payment of the above items is not fulfilled, the owed fine shall be deducted, activating the CONTRACT </w:t>
      </w:r>
      <w:r w:rsidR="00D03B7C">
        <w:rPr>
          <w:rFonts w:eastAsia="Times New Roman"/>
          <w:lang w:val="en-US"/>
        </w:rPr>
        <w:t xml:space="preserve">financial </w:t>
      </w:r>
      <w:r w:rsidR="00036EC0" w:rsidRPr="008045ED">
        <w:rPr>
          <w:rFonts w:eastAsia="Times New Roman"/>
          <w:lang w:val="en-US"/>
        </w:rPr>
        <w:t>guarantee.</w:t>
      </w:r>
    </w:p>
    <w:p w14:paraId="1C893347" w14:textId="2A5EA740" w:rsidR="007629D4" w:rsidRPr="008045ED" w:rsidRDefault="004A3E21" w:rsidP="003B7138">
      <w:pPr>
        <w:pStyle w:val="Heading2"/>
        <w:numPr>
          <w:ilvl w:val="1"/>
          <w:numId w:val="2"/>
        </w:numPr>
        <w:spacing w:line="276" w:lineRule="auto"/>
        <w:rPr>
          <w:lang w:val="en-US"/>
        </w:rPr>
      </w:pPr>
      <w:r w:rsidRPr="008045ED">
        <w:rPr>
          <w:lang w:val="en-US"/>
        </w:rPr>
        <w:t>After the actions described in the previous items, should money still be owed for the payment of the fine, the CONTRACTING PARTY’S Expenses Supervisor (Chief or Deputy), if applicable, shall submit the process to the National Treasury General Attorney’s Office (PGFN), for analysis for the purpose of entering the sanctioned c</w:t>
      </w:r>
      <w:r w:rsidR="00036EC0">
        <w:rPr>
          <w:lang w:val="en-US"/>
        </w:rPr>
        <w:t>ompany in the Federal Unpaid Deb</w:t>
      </w:r>
      <w:r w:rsidRPr="008045ED">
        <w:rPr>
          <w:lang w:val="en-US"/>
        </w:rPr>
        <w:t>t List  [‘Dívida Ativa da União’-DAU] and/or allow judic</w:t>
      </w:r>
      <w:r w:rsidR="00036EC0">
        <w:rPr>
          <w:lang w:val="en-US"/>
        </w:rPr>
        <w:t>ial process, based on the amount</w:t>
      </w:r>
      <w:r w:rsidRPr="008045ED">
        <w:rPr>
          <w:lang w:val="en-US"/>
        </w:rPr>
        <w:t xml:space="preserve"> owed</w:t>
      </w:r>
      <w:r w:rsidR="00B650CB" w:rsidRPr="008045ED">
        <w:rPr>
          <w:lang w:val="en-US"/>
        </w:rPr>
        <w:t>.</w:t>
      </w:r>
    </w:p>
    <w:p w14:paraId="5680F74B" w14:textId="43A0CF15" w:rsidR="007629D4" w:rsidRPr="008045ED" w:rsidRDefault="004A3E21" w:rsidP="003B7138">
      <w:pPr>
        <w:pStyle w:val="Heading2"/>
        <w:numPr>
          <w:ilvl w:val="1"/>
          <w:numId w:val="2"/>
        </w:numPr>
        <w:spacing w:line="276" w:lineRule="auto"/>
        <w:rPr>
          <w:lang w:val="en-US"/>
        </w:rPr>
      </w:pPr>
      <w:r w:rsidRPr="008045ED">
        <w:rPr>
          <w:lang w:val="en-US"/>
        </w:rPr>
        <w:t>The application of a fine does not exempt the CONTRACTED PARTY from compensation for damages, losses and injuries it may cause the Administration through its punishable act, which also does not exclude the possibility other administrative penalties may be applied</w:t>
      </w:r>
      <w:r w:rsidR="00B650CB" w:rsidRPr="008045ED">
        <w:rPr>
          <w:lang w:val="en-US"/>
        </w:rPr>
        <w:t>.</w:t>
      </w:r>
    </w:p>
    <w:p w14:paraId="2C9BE38B" w14:textId="0C1150EF" w:rsidR="007629D4" w:rsidRPr="008045ED" w:rsidRDefault="004A3E21" w:rsidP="003B7138">
      <w:pPr>
        <w:pStyle w:val="Heading2"/>
        <w:numPr>
          <w:ilvl w:val="1"/>
          <w:numId w:val="2"/>
        </w:numPr>
        <w:spacing w:line="276" w:lineRule="auto"/>
        <w:rPr>
          <w:lang w:val="en-US"/>
        </w:rPr>
      </w:pPr>
      <w:r w:rsidRPr="008045ED">
        <w:rPr>
          <w:lang w:val="en-US"/>
        </w:rPr>
        <w:t xml:space="preserve">The application of the above fines </w:t>
      </w:r>
      <w:r w:rsidR="0022026E">
        <w:rPr>
          <w:lang w:val="en-US"/>
        </w:rPr>
        <w:t>are subject</w:t>
      </w:r>
      <w:r w:rsidR="00C213E2">
        <w:rPr>
          <w:lang w:val="en-US"/>
        </w:rPr>
        <w:t>ed</w:t>
      </w:r>
      <w:r w:rsidR="0022026E">
        <w:rPr>
          <w:lang w:val="en-US"/>
        </w:rPr>
        <w:t xml:space="preserve"> to appeal period </w:t>
      </w:r>
      <w:r w:rsidR="00C213E2">
        <w:rPr>
          <w:lang w:val="en-US"/>
        </w:rPr>
        <w:t>of</w:t>
      </w:r>
      <w:r w:rsidRPr="008045ED">
        <w:rPr>
          <w:lang w:val="en-US"/>
        </w:rPr>
        <w:t xml:space="preserve"> 5 (five) business days</w:t>
      </w:r>
      <w:r w:rsidR="00B650CB" w:rsidRPr="008045ED">
        <w:rPr>
          <w:lang w:val="en-US"/>
        </w:rPr>
        <w:t>.</w:t>
      </w:r>
    </w:p>
    <w:p w14:paraId="73752987" w14:textId="0F5A9713" w:rsidR="007629D4" w:rsidRPr="008045ED" w:rsidRDefault="004A3E21" w:rsidP="003B7138">
      <w:pPr>
        <w:pStyle w:val="Heading2"/>
        <w:numPr>
          <w:ilvl w:val="1"/>
          <w:numId w:val="2"/>
        </w:numPr>
        <w:spacing w:line="276" w:lineRule="auto"/>
        <w:rPr>
          <w:rFonts w:eastAsia="Times New Roman"/>
          <w:b/>
          <w:lang w:val="en-US"/>
        </w:rPr>
      </w:pPr>
      <w:r w:rsidRPr="008045ED">
        <w:rPr>
          <w:lang w:val="en-US"/>
        </w:rPr>
        <w:t xml:space="preserve">Temporary suspension from participating in </w:t>
      </w:r>
      <w:r w:rsidR="0022026E">
        <w:rPr>
          <w:lang w:val="en-US"/>
        </w:rPr>
        <w:t>BIDDING PROCESS</w:t>
      </w:r>
      <w:r w:rsidR="0022026E" w:rsidRPr="008045ED">
        <w:rPr>
          <w:lang w:val="en-US"/>
        </w:rPr>
        <w:t xml:space="preserve"> </w:t>
      </w:r>
      <w:r w:rsidRPr="008045ED">
        <w:rPr>
          <w:lang w:val="en-US"/>
        </w:rPr>
        <w:t xml:space="preserve">and impediment from entering into a Contract with the Administration shall be applied, within the COMAER, to the following </w:t>
      </w:r>
      <w:r w:rsidR="00036EC0" w:rsidRPr="008045ED">
        <w:rPr>
          <w:lang w:val="en-US"/>
        </w:rPr>
        <w:t>degrees:</w:t>
      </w:r>
    </w:p>
    <w:p w14:paraId="70C71EAB" w14:textId="1FEA95F7" w:rsidR="007629D4" w:rsidRPr="0022026E" w:rsidRDefault="00477005" w:rsidP="003B7138">
      <w:pPr>
        <w:pStyle w:val="Heading2"/>
        <w:numPr>
          <w:ilvl w:val="2"/>
          <w:numId w:val="2"/>
        </w:numPr>
        <w:spacing w:line="276" w:lineRule="auto"/>
        <w:ind w:left="630"/>
        <w:rPr>
          <w:rFonts w:eastAsia="Times New Roman"/>
          <w:lang w:val="en-US"/>
        </w:rPr>
      </w:pPr>
      <w:r w:rsidRPr="007F1072">
        <w:rPr>
          <w:rFonts w:eastAsia="Times New Roman"/>
          <w:b/>
          <w:lang w:val="en-US"/>
        </w:rPr>
        <w:t>For up to 30 (thirty) days</w:t>
      </w:r>
      <w:r w:rsidR="00B650CB" w:rsidRPr="0022026E">
        <w:rPr>
          <w:rFonts w:eastAsia="Times New Roman"/>
          <w:lang w:val="en-US"/>
        </w:rPr>
        <w:t>:</w:t>
      </w:r>
    </w:p>
    <w:p w14:paraId="7BE06F7C" w14:textId="77777777" w:rsidR="00477005" w:rsidRPr="0022026E" w:rsidRDefault="00477005" w:rsidP="003B7138">
      <w:pPr>
        <w:pStyle w:val="Heading2"/>
        <w:numPr>
          <w:ilvl w:val="3"/>
          <w:numId w:val="2"/>
        </w:numPr>
        <w:spacing w:line="276" w:lineRule="auto"/>
        <w:rPr>
          <w:rFonts w:eastAsia="Times New Roman"/>
          <w:lang w:val="en-US"/>
        </w:rPr>
      </w:pPr>
      <w:r w:rsidRPr="0022026E">
        <w:rPr>
          <w:rFonts w:eastAsia="Times New Roman"/>
          <w:lang w:val="en-US"/>
        </w:rPr>
        <w:t>Non-compliance with timeframe established for corrective measures, as of application of warning sanction; and</w:t>
      </w:r>
    </w:p>
    <w:p w14:paraId="233B7174" w14:textId="5A102449" w:rsidR="007629D4" w:rsidRPr="0022026E" w:rsidRDefault="00477005" w:rsidP="003B7138">
      <w:pPr>
        <w:pStyle w:val="Heading2"/>
        <w:numPr>
          <w:ilvl w:val="3"/>
          <w:numId w:val="2"/>
        </w:numPr>
        <w:spacing w:line="276" w:lineRule="auto"/>
        <w:rPr>
          <w:rFonts w:eastAsia="Times New Roman"/>
          <w:b/>
          <w:lang w:val="en-US"/>
        </w:rPr>
      </w:pPr>
      <w:r w:rsidRPr="0022026E">
        <w:rPr>
          <w:rFonts w:eastAsia="Times New Roman"/>
          <w:lang w:val="en-US"/>
        </w:rPr>
        <w:t>For the disruption of an</w:t>
      </w:r>
      <w:r w:rsidR="004A3E21" w:rsidRPr="0022026E">
        <w:rPr>
          <w:rFonts w:eastAsia="Times New Roman"/>
          <w:lang w:val="en-US"/>
        </w:rPr>
        <w:t xml:space="preserve">y action in </w:t>
      </w:r>
      <w:r w:rsidR="0022026E">
        <w:rPr>
          <w:rFonts w:eastAsia="Times New Roman"/>
          <w:lang w:val="en-US"/>
        </w:rPr>
        <w:t>open sessions of this BIDDING PROCESS</w:t>
      </w:r>
      <w:r w:rsidR="00B650CB" w:rsidRPr="0022026E">
        <w:rPr>
          <w:rFonts w:eastAsia="Times New Roman"/>
          <w:color w:val="222222"/>
          <w:lang w:val="en-US"/>
        </w:rPr>
        <w:t>.</w:t>
      </w:r>
    </w:p>
    <w:p w14:paraId="3A7C343A" w14:textId="38DC5A98" w:rsidR="007629D4" w:rsidRPr="0022026E" w:rsidRDefault="00477005" w:rsidP="003B7138">
      <w:pPr>
        <w:pStyle w:val="Heading2"/>
        <w:numPr>
          <w:ilvl w:val="2"/>
          <w:numId w:val="2"/>
        </w:numPr>
        <w:spacing w:line="276" w:lineRule="auto"/>
        <w:rPr>
          <w:rFonts w:eastAsia="Times New Roman"/>
          <w:lang w:val="en-US"/>
        </w:rPr>
      </w:pPr>
      <w:r w:rsidRPr="0022026E">
        <w:rPr>
          <w:rFonts w:eastAsia="Times New Roman"/>
          <w:b/>
          <w:lang w:val="en-US"/>
        </w:rPr>
        <w:t>For up to 3 (three) months</w:t>
      </w:r>
      <w:r w:rsidR="00B650CB" w:rsidRPr="0022026E">
        <w:rPr>
          <w:rFonts w:eastAsia="Times New Roman"/>
          <w:b/>
          <w:lang w:val="en-US"/>
        </w:rPr>
        <w:t>:</w:t>
      </w:r>
    </w:p>
    <w:p w14:paraId="49EC5AAE" w14:textId="7FD6A9A1" w:rsidR="007629D4" w:rsidRPr="007F1072" w:rsidRDefault="00477005" w:rsidP="003B7138">
      <w:pPr>
        <w:pStyle w:val="Heading2"/>
        <w:numPr>
          <w:ilvl w:val="3"/>
          <w:numId w:val="2"/>
        </w:numPr>
        <w:spacing w:line="276" w:lineRule="auto"/>
        <w:rPr>
          <w:rFonts w:eastAsia="Times New Roman"/>
          <w:lang w:val="en-US"/>
        </w:rPr>
      </w:pPr>
      <w:r w:rsidRPr="0022026E">
        <w:rPr>
          <w:rFonts w:eastAsia="Times New Roman"/>
          <w:lang w:val="en-US"/>
        </w:rPr>
        <w:t xml:space="preserve">Withdrawal of proposal, in the absence of a reason associated with an </w:t>
      </w:r>
      <w:r w:rsidR="00036EC0" w:rsidRPr="0022026E">
        <w:rPr>
          <w:rFonts w:eastAsia="Times New Roman"/>
          <w:lang w:val="en-US"/>
        </w:rPr>
        <w:t>unforeseen</w:t>
      </w:r>
      <w:r w:rsidRPr="0022026E">
        <w:rPr>
          <w:rFonts w:eastAsia="Times New Roman"/>
          <w:lang w:val="en-US"/>
        </w:rPr>
        <w:t xml:space="preserve"> eve</w:t>
      </w:r>
      <w:r w:rsidR="0022026E">
        <w:rPr>
          <w:rFonts w:eastAsia="Times New Roman"/>
          <w:lang w:val="en-US"/>
        </w:rPr>
        <w:t>nt</w:t>
      </w:r>
      <w:r w:rsidR="00B650CB" w:rsidRPr="007F1072">
        <w:rPr>
          <w:rFonts w:eastAsia="Times New Roman"/>
          <w:lang w:val="en-US"/>
        </w:rPr>
        <w:t>;</w:t>
      </w:r>
    </w:p>
    <w:p w14:paraId="0B5F953D" w14:textId="384CE09B" w:rsidR="007629D4" w:rsidRPr="0022026E" w:rsidRDefault="00477005" w:rsidP="003B7138">
      <w:pPr>
        <w:pStyle w:val="Heading2"/>
        <w:numPr>
          <w:ilvl w:val="3"/>
          <w:numId w:val="2"/>
        </w:numPr>
        <w:spacing w:line="276" w:lineRule="auto"/>
        <w:rPr>
          <w:rFonts w:eastAsia="Times New Roman"/>
          <w:lang w:val="en-US"/>
        </w:rPr>
      </w:pPr>
      <w:r w:rsidRPr="0022026E">
        <w:rPr>
          <w:rFonts w:eastAsia="Times New Roman"/>
          <w:lang w:val="en-US"/>
        </w:rPr>
        <w:t>Claim that the prices offered are inviable</w:t>
      </w:r>
      <w:r w:rsidR="00B650CB" w:rsidRPr="0022026E">
        <w:rPr>
          <w:rFonts w:eastAsia="Times New Roman"/>
          <w:lang w:val="en-US"/>
        </w:rPr>
        <w:t>;</w:t>
      </w:r>
    </w:p>
    <w:p w14:paraId="6CECF855" w14:textId="28A15FFF" w:rsidR="007629D4" w:rsidRPr="0022026E" w:rsidRDefault="00477005" w:rsidP="003B7138">
      <w:pPr>
        <w:pStyle w:val="Heading2"/>
        <w:numPr>
          <w:ilvl w:val="3"/>
          <w:numId w:val="2"/>
        </w:numPr>
        <w:spacing w:line="276" w:lineRule="auto"/>
        <w:rPr>
          <w:rStyle w:val="Heading3Char"/>
          <w:b/>
          <w:lang w:val="en-US"/>
        </w:rPr>
      </w:pPr>
      <w:r w:rsidRPr="0022026E">
        <w:rPr>
          <w:rFonts w:eastAsia="Times New Roman"/>
          <w:lang w:val="en-US"/>
        </w:rPr>
        <w:t xml:space="preserve">Submission of an appeal as </w:t>
      </w:r>
      <w:r w:rsidR="004A3E21" w:rsidRPr="0022026E">
        <w:rPr>
          <w:rFonts w:eastAsia="Times New Roman"/>
          <w:lang w:val="en-US"/>
        </w:rPr>
        <w:t>an</w:t>
      </w:r>
      <w:r w:rsidRPr="0022026E">
        <w:rPr>
          <w:rFonts w:eastAsia="Times New Roman"/>
          <w:lang w:val="en-US"/>
        </w:rPr>
        <w:t xml:space="preserve"> obvious delaying tactic</w:t>
      </w:r>
      <w:r w:rsidR="00B650CB" w:rsidRPr="0022026E">
        <w:rPr>
          <w:rFonts w:eastAsia="Times New Roman"/>
          <w:lang w:val="en-US"/>
        </w:rPr>
        <w:t>.</w:t>
      </w:r>
    </w:p>
    <w:p w14:paraId="59FFD767" w14:textId="172B8B59" w:rsidR="007629D4" w:rsidRPr="0022026E" w:rsidRDefault="00477005" w:rsidP="003B7138">
      <w:pPr>
        <w:pStyle w:val="Heading2"/>
        <w:numPr>
          <w:ilvl w:val="2"/>
          <w:numId w:val="2"/>
        </w:numPr>
        <w:spacing w:line="276" w:lineRule="auto"/>
        <w:rPr>
          <w:rFonts w:eastAsia="Times New Roman"/>
          <w:color w:val="222222"/>
          <w:lang w:val="en-US"/>
        </w:rPr>
      </w:pPr>
      <w:r w:rsidRPr="0022026E">
        <w:rPr>
          <w:rStyle w:val="Heading3Char"/>
          <w:b/>
          <w:lang w:val="en-US"/>
        </w:rPr>
        <w:t>For up to 6 (six) months</w:t>
      </w:r>
      <w:r w:rsidR="00B650CB" w:rsidRPr="0022026E">
        <w:rPr>
          <w:rStyle w:val="Heading3Char"/>
          <w:b/>
          <w:lang w:val="en-US"/>
        </w:rPr>
        <w:t>:</w:t>
      </w:r>
    </w:p>
    <w:p w14:paraId="46F77471" w14:textId="762AD98D" w:rsidR="007629D4" w:rsidRPr="007F1072" w:rsidRDefault="00477005" w:rsidP="003B7138">
      <w:pPr>
        <w:pStyle w:val="Heading2"/>
        <w:numPr>
          <w:ilvl w:val="3"/>
          <w:numId w:val="2"/>
        </w:numPr>
        <w:spacing w:line="276" w:lineRule="auto"/>
        <w:rPr>
          <w:rFonts w:eastAsia="Times New Roman"/>
          <w:color w:val="222222"/>
          <w:lang w:val="en-US"/>
        </w:rPr>
      </w:pPr>
      <w:r w:rsidRPr="0022026E">
        <w:rPr>
          <w:rFonts w:eastAsia="Times New Roman"/>
          <w:color w:val="222222"/>
          <w:lang w:val="en-US"/>
        </w:rPr>
        <w:t xml:space="preserve">Refusal by the winning bidder, summoned with the valid timeframe of its proposal, to sign or accept the contract, or withdrawal equivalent </w:t>
      </w:r>
      <w:r w:rsidR="0022026E">
        <w:rPr>
          <w:rFonts w:eastAsia="Times New Roman"/>
          <w:color w:val="222222"/>
          <w:lang w:val="en-US"/>
        </w:rPr>
        <w:t>instrument</w:t>
      </w:r>
      <w:r w:rsidR="00B650CB" w:rsidRPr="007F1072">
        <w:rPr>
          <w:rFonts w:eastAsia="Times New Roman"/>
          <w:color w:val="222222"/>
          <w:lang w:val="en-US"/>
        </w:rPr>
        <w:t>;</w:t>
      </w:r>
    </w:p>
    <w:p w14:paraId="1E3AEDB7" w14:textId="64E8F8BF" w:rsidR="007629D4" w:rsidRPr="0022026E" w:rsidRDefault="0042286F" w:rsidP="003B7138">
      <w:pPr>
        <w:pStyle w:val="Heading2"/>
        <w:numPr>
          <w:ilvl w:val="3"/>
          <w:numId w:val="2"/>
        </w:numPr>
        <w:spacing w:line="276" w:lineRule="auto"/>
        <w:rPr>
          <w:rFonts w:eastAsia="Times New Roman"/>
          <w:color w:val="222222"/>
          <w:lang w:val="en-US"/>
        </w:rPr>
      </w:pPr>
      <w:r w:rsidRPr="0022026E">
        <w:rPr>
          <w:rFonts w:eastAsia="Times New Roman"/>
          <w:color w:val="222222"/>
          <w:lang w:val="en-US"/>
        </w:rPr>
        <w:t xml:space="preserve">Failure to submit a Contract </w:t>
      </w:r>
      <w:r w:rsidR="0022026E">
        <w:rPr>
          <w:rFonts w:eastAsia="Times New Roman"/>
          <w:color w:val="222222"/>
          <w:lang w:val="en-US"/>
        </w:rPr>
        <w:t xml:space="preserve">financial </w:t>
      </w:r>
      <w:r w:rsidRPr="007F1072">
        <w:rPr>
          <w:rFonts w:eastAsia="Times New Roman"/>
          <w:color w:val="222222"/>
          <w:lang w:val="en-US"/>
        </w:rPr>
        <w:t xml:space="preserve">guarantee, as per the </w:t>
      </w:r>
      <w:r w:rsidR="0010299B" w:rsidRPr="0022026E">
        <w:rPr>
          <w:rFonts w:eastAsia="Times New Roman"/>
          <w:color w:val="222222"/>
          <w:lang w:val="en-US"/>
        </w:rPr>
        <w:t>INVITATION FOR BID</w:t>
      </w:r>
      <w:r w:rsidR="00B650CB" w:rsidRPr="0022026E">
        <w:rPr>
          <w:rFonts w:eastAsia="Times New Roman"/>
          <w:color w:val="222222"/>
          <w:lang w:val="en-US"/>
        </w:rPr>
        <w:t>;</w:t>
      </w:r>
    </w:p>
    <w:p w14:paraId="55BE5714" w14:textId="65865410" w:rsidR="007629D4" w:rsidRPr="0022026E" w:rsidRDefault="0042286F" w:rsidP="003B7138">
      <w:pPr>
        <w:pStyle w:val="Heading2"/>
        <w:numPr>
          <w:ilvl w:val="3"/>
          <w:numId w:val="2"/>
        </w:numPr>
        <w:spacing w:line="276" w:lineRule="auto"/>
        <w:rPr>
          <w:rFonts w:eastAsia="Times New Roman"/>
          <w:lang w:val="en-US"/>
        </w:rPr>
      </w:pPr>
      <w:r w:rsidRPr="003577B0">
        <w:rPr>
          <w:rFonts w:eastAsia="Times New Roman"/>
          <w:color w:val="222222"/>
          <w:lang w:val="en-US"/>
        </w:rPr>
        <w:t xml:space="preserve">Repeated occurrence of a punishable act as established in sub-items </w:t>
      </w:r>
      <w:r w:rsidR="0022026E" w:rsidRPr="003577B0">
        <w:rPr>
          <w:rFonts w:eastAsia="Times New Roman"/>
          <w:color w:val="222222"/>
          <w:lang w:val="en-US"/>
        </w:rPr>
        <w:t>35</w:t>
      </w:r>
      <w:r w:rsidRPr="003577B0">
        <w:rPr>
          <w:rFonts w:eastAsia="Times New Roman"/>
          <w:color w:val="222222"/>
          <w:lang w:val="en-US"/>
        </w:rPr>
        <w:t xml:space="preserve">.8.1 and </w:t>
      </w:r>
      <w:r w:rsidR="0022026E" w:rsidRPr="003577B0">
        <w:rPr>
          <w:rFonts w:eastAsia="Times New Roman"/>
          <w:color w:val="222222"/>
          <w:lang w:val="en-US"/>
        </w:rPr>
        <w:t>35</w:t>
      </w:r>
      <w:r w:rsidRPr="003577B0">
        <w:rPr>
          <w:rFonts w:eastAsia="Times New Roman"/>
          <w:color w:val="222222"/>
          <w:lang w:val="en-US"/>
        </w:rPr>
        <w:t>.8.2 of</w:t>
      </w:r>
      <w:r w:rsidRPr="007F1072">
        <w:rPr>
          <w:rFonts w:eastAsia="Times New Roman"/>
          <w:color w:val="222222"/>
          <w:lang w:val="en-US"/>
        </w:rPr>
        <w:t xml:space="preserve"> this item, in under 24 (twenty-four) month</w:t>
      </w:r>
      <w:r w:rsidR="00B650CB" w:rsidRPr="007F1072">
        <w:rPr>
          <w:rFonts w:eastAsia="Times New Roman"/>
          <w:color w:val="222222"/>
          <w:lang w:val="en-US"/>
        </w:rPr>
        <w:t>;</w:t>
      </w:r>
    </w:p>
    <w:p w14:paraId="021F6CB1" w14:textId="6D53EA03" w:rsidR="007629D4" w:rsidRPr="0022026E" w:rsidRDefault="00BC2334" w:rsidP="003B7138">
      <w:pPr>
        <w:pStyle w:val="Heading2"/>
        <w:numPr>
          <w:ilvl w:val="3"/>
          <w:numId w:val="2"/>
        </w:numPr>
        <w:spacing w:line="276" w:lineRule="auto"/>
        <w:rPr>
          <w:rFonts w:eastAsia="Times New Roman"/>
          <w:lang w:val="en-US"/>
        </w:rPr>
      </w:pPr>
      <w:r w:rsidRPr="0022026E">
        <w:rPr>
          <w:rFonts w:eastAsia="Times New Roman"/>
          <w:lang w:val="en-US"/>
        </w:rPr>
        <w:t xml:space="preserve">Application of a second administrative sanction </w:t>
      </w:r>
      <w:r w:rsidR="0022026E">
        <w:rPr>
          <w:rFonts w:eastAsia="Times New Roman"/>
          <w:lang w:val="en-US"/>
        </w:rPr>
        <w:t>fine</w:t>
      </w:r>
      <w:r w:rsidR="0022026E" w:rsidRPr="007F1072">
        <w:rPr>
          <w:rFonts w:eastAsia="Times New Roman"/>
          <w:lang w:val="en-US"/>
        </w:rPr>
        <w:t xml:space="preserve"> </w:t>
      </w:r>
      <w:r w:rsidRPr="007F1072">
        <w:rPr>
          <w:rFonts w:eastAsia="Times New Roman"/>
          <w:lang w:val="en-US"/>
        </w:rPr>
        <w:t>within the same Contract</w:t>
      </w:r>
      <w:r w:rsidR="00B650CB" w:rsidRPr="0022026E">
        <w:rPr>
          <w:rFonts w:eastAsia="Times New Roman"/>
          <w:lang w:val="en-US"/>
        </w:rPr>
        <w:t>;</w:t>
      </w:r>
    </w:p>
    <w:p w14:paraId="0A996E4A" w14:textId="47456D20" w:rsidR="007629D4" w:rsidRPr="0022026E" w:rsidRDefault="00BC2334" w:rsidP="003B7138">
      <w:pPr>
        <w:pStyle w:val="Heading2"/>
        <w:numPr>
          <w:ilvl w:val="3"/>
          <w:numId w:val="2"/>
        </w:numPr>
        <w:spacing w:line="276" w:lineRule="auto"/>
        <w:rPr>
          <w:rFonts w:eastAsia="Times New Roman"/>
          <w:lang w:val="en-US"/>
        </w:rPr>
      </w:pPr>
      <w:r w:rsidRPr="0022026E">
        <w:rPr>
          <w:rFonts w:eastAsia="Times New Roman"/>
          <w:lang w:val="en-US"/>
        </w:rPr>
        <w:lastRenderedPageBreak/>
        <w:t xml:space="preserve">Application of two </w:t>
      </w:r>
      <w:r w:rsidR="0022026E">
        <w:rPr>
          <w:rFonts w:eastAsia="Times New Roman"/>
          <w:lang w:val="en-US"/>
        </w:rPr>
        <w:t>warnings</w:t>
      </w:r>
      <w:r w:rsidRPr="007F1072">
        <w:rPr>
          <w:rFonts w:eastAsia="Times New Roman"/>
          <w:lang w:val="en-US"/>
        </w:rPr>
        <w:t xml:space="preserve"> and one fine, within the COMAER, within 12 (twelve) months, and failure by the supplier to undertake the necessary corrective measures in the </w:t>
      </w:r>
      <w:r w:rsidR="00036EC0" w:rsidRPr="0022026E">
        <w:rPr>
          <w:rFonts w:eastAsia="Times New Roman"/>
          <w:lang w:val="en-US"/>
        </w:rPr>
        <w:t>timeframe</w:t>
      </w:r>
      <w:r w:rsidRPr="0022026E">
        <w:rPr>
          <w:rFonts w:eastAsia="Times New Roman"/>
          <w:lang w:val="en-US"/>
        </w:rPr>
        <w:t xml:space="preserve"> prescribed by the Administration; and</w:t>
      </w:r>
    </w:p>
    <w:p w14:paraId="3B28B1E6" w14:textId="4D783E04" w:rsidR="007629D4" w:rsidRPr="0022026E" w:rsidRDefault="00BC2334" w:rsidP="003B7138">
      <w:pPr>
        <w:pStyle w:val="Heading2"/>
        <w:numPr>
          <w:ilvl w:val="3"/>
          <w:numId w:val="2"/>
        </w:numPr>
        <w:spacing w:line="276" w:lineRule="auto"/>
        <w:rPr>
          <w:rFonts w:eastAsia="Times New Roman"/>
          <w:b/>
          <w:lang w:val="en-US"/>
        </w:rPr>
      </w:pPr>
      <w:r w:rsidRPr="0022026E">
        <w:rPr>
          <w:rFonts w:eastAsia="Times New Roman"/>
          <w:lang w:val="en-US"/>
        </w:rPr>
        <w:t xml:space="preserve">Application of two administrative sanction </w:t>
      </w:r>
      <w:r w:rsidR="0022026E">
        <w:rPr>
          <w:rFonts w:eastAsia="Times New Roman"/>
          <w:lang w:val="en-US"/>
        </w:rPr>
        <w:t>fines</w:t>
      </w:r>
      <w:r w:rsidR="0022026E" w:rsidRPr="007F1072">
        <w:rPr>
          <w:rFonts w:eastAsia="Times New Roman"/>
          <w:lang w:val="en-US"/>
        </w:rPr>
        <w:t xml:space="preserve"> </w:t>
      </w:r>
      <w:r w:rsidRPr="007F1072">
        <w:rPr>
          <w:rFonts w:eastAsia="Times New Roman"/>
          <w:lang w:val="en-US"/>
        </w:rPr>
        <w:t>within the COMAER in 12 (twelve) months, and failure by the supplier to take the necessary corrective measures in the timeframe prescribed by the Administration</w:t>
      </w:r>
      <w:r w:rsidR="00B650CB" w:rsidRPr="0022026E">
        <w:rPr>
          <w:rFonts w:eastAsia="Times New Roman"/>
          <w:lang w:val="en-US"/>
        </w:rPr>
        <w:t>;</w:t>
      </w:r>
    </w:p>
    <w:p w14:paraId="233DAB0D" w14:textId="38B73709" w:rsidR="007629D4" w:rsidRPr="00663430" w:rsidRDefault="00BC2334" w:rsidP="003B7138">
      <w:pPr>
        <w:pStyle w:val="Heading2"/>
        <w:numPr>
          <w:ilvl w:val="2"/>
          <w:numId w:val="2"/>
        </w:numPr>
        <w:spacing w:line="276" w:lineRule="auto"/>
        <w:rPr>
          <w:rFonts w:eastAsia="Times New Roman"/>
          <w:lang w:val="en-US"/>
        </w:rPr>
      </w:pPr>
      <w:r w:rsidRPr="00663430">
        <w:rPr>
          <w:rFonts w:eastAsia="Times New Roman"/>
          <w:b/>
          <w:lang w:val="en-US"/>
        </w:rPr>
        <w:t>For up to 12 (twelve) months</w:t>
      </w:r>
      <w:r w:rsidR="00B650CB" w:rsidRPr="00663430">
        <w:rPr>
          <w:rFonts w:eastAsia="Times New Roman"/>
          <w:b/>
          <w:lang w:val="en-US"/>
        </w:rPr>
        <w:t>:</w:t>
      </w:r>
    </w:p>
    <w:p w14:paraId="0FD7C880" w14:textId="18EFEDAE" w:rsidR="007629D4" w:rsidRPr="00663430" w:rsidRDefault="00BE12C7" w:rsidP="003B7138">
      <w:pPr>
        <w:pStyle w:val="Heading2"/>
        <w:numPr>
          <w:ilvl w:val="3"/>
          <w:numId w:val="2"/>
        </w:numPr>
        <w:spacing w:line="276" w:lineRule="auto"/>
        <w:rPr>
          <w:rFonts w:eastAsia="Times New Roman"/>
          <w:lang w:val="en-US"/>
        </w:rPr>
      </w:pPr>
      <w:r w:rsidRPr="00663430">
        <w:rPr>
          <w:rFonts w:eastAsia="Times New Roman"/>
          <w:lang w:val="en-US"/>
        </w:rPr>
        <w:t xml:space="preserve">If the CONTRACTED PARTY delays the execution of service without a reason, resulting in contractual </w:t>
      </w:r>
      <w:r w:rsidR="0022026E" w:rsidRPr="00663430">
        <w:rPr>
          <w:rFonts w:eastAsia="Times New Roman"/>
          <w:lang w:val="en-US"/>
        </w:rPr>
        <w:t>termination</w:t>
      </w:r>
      <w:r w:rsidR="00B650CB" w:rsidRPr="00663430">
        <w:rPr>
          <w:rFonts w:eastAsia="Times New Roman"/>
          <w:lang w:val="en-US"/>
        </w:rPr>
        <w:t>;</w:t>
      </w:r>
    </w:p>
    <w:p w14:paraId="64338182" w14:textId="245665F0" w:rsidR="007629D4" w:rsidRPr="003577B0" w:rsidRDefault="00BE12C7" w:rsidP="003B7138">
      <w:pPr>
        <w:pStyle w:val="Heading2"/>
        <w:numPr>
          <w:ilvl w:val="3"/>
          <w:numId w:val="2"/>
        </w:numPr>
        <w:spacing w:line="276" w:lineRule="auto"/>
        <w:rPr>
          <w:rFonts w:eastAsia="Times New Roman"/>
          <w:lang w:val="en-US"/>
        </w:rPr>
      </w:pPr>
      <w:r w:rsidRPr="007F1072">
        <w:rPr>
          <w:rFonts w:eastAsia="Times New Roman"/>
          <w:lang w:val="en-US"/>
        </w:rPr>
        <w:t>If the CONTRACTED PARTY does not pay/extinguish the fine in the established timeframe, in situations in which it is</w:t>
      </w:r>
      <w:r w:rsidR="00604F91">
        <w:rPr>
          <w:rFonts w:eastAsia="Times New Roman"/>
          <w:lang w:val="en-US"/>
        </w:rPr>
        <w:t xml:space="preserve"> not</w:t>
      </w:r>
      <w:r w:rsidRPr="007F1072">
        <w:rPr>
          <w:rFonts w:eastAsia="Times New Roman"/>
          <w:lang w:val="en-US"/>
        </w:rPr>
        <w:t xml:space="preserve"> possible to deduct its amount from the guarantee or the credits associated with the completed installments</w:t>
      </w:r>
      <w:r w:rsidR="000577E9" w:rsidRPr="0022026E">
        <w:rPr>
          <w:rFonts w:eastAsia="Times New Roman"/>
          <w:lang w:val="en-US"/>
        </w:rPr>
        <w:t xml:space="preserve">; </w:t>
      </w:r>
      <w:r w:rsidR="000577E9" w:rsidRPr="003577B0">
        <w:rPr>
          <w:rFonts w:eastAsia="Times New Roman"/>
          <w:lang w:val="en-US"/>
        </w:rPr>
        <w:t>and</w:t>
      </w:r>
    </w:p>
    <w:p w14:paraId="26FC3C1C" w14:textId="477DF7F7" w:rsidR="007629D4" w:rsidRPr="003B7138" w:rsidRDefault="000577E9" w:rsidP="003B7138">
      <w:pPr>
        <w:pStyle w:val="Heading3"/>
        <w:numPr>
          <w:ilvl w:val="3"/>
          <w:numId w:val="2"/>
        </w:numPr>
        <w:spacing w:line="276" w:lineRule="auto"/>
        <w:rPr>
          <w:rStyle w:val="Heading3Char"/>
          <w:b/>
          <w:sz w:val="24"/>
          <w:szCs w:val="24"/>
          <w:lang w:val="en-US"/>
        </w:rPr>
      </w:pPr>
      <w:r w:rsidRPr="003577B0">
        <w:rPr>
          <w:rFonts w:eastAsia="Times New Roman"/>
          <w:sz w:val="24"/>
          <w:szCs w:val="24"/>
          <w:lang w:val="en-US"/>
        </w:rPr>
        <w:t>In case of repeated punishable defaults per description provided in sub-paragraph “</w:t>
      </w:r>
      <w:r w:rsidR="00604F91" w:rsidRPr="003577B0">
        <w:rPr>
          <w:rFonts w:eastAsia="Times New Roman"/>
          <w:sz w:val="24"/>
          <w:szCs w:val="24"/>
          <w:lang w:val="en-US"/>
        </w:rPr>
        <w:t>35</w:t>
      </w:r>
      <w:r w:rsidRPr="003577B0">
        <w:rPr>
          <w:rFonts w:eastAsia="Times New Roman"/>
          <w:sz w:val="24"/>
          <w:szCs w:val="24"/>
          <w:lang w:val="en-US"/>
        </w:rPr>
        <w:t>.8.3”,</w:t>
      </w:r>
      <w:r w:rsidRPr="007F1072">
        <w:rPr>
          <w:rFonts w:eastAsia="Times New Roman"/>
          <w:sz w:val="24"/>
          <w:szCs w:val="24"/>
          <w:lang w:val="en-US"/>
        </w:rPr>
        <w:t xml:space="preserve"> in less than 36 (thirty-six) months</w:t>
      </w:r>
      <w:r w:rsidR="00B650CB" w:rsidRPr="007F1072">
        <w:rPr>
          <w:rFonts w:eastAsia="Times New Roman"/>
          <w:sz w:val="24"/>
          <w:szCs w:val="24"/>
          <w:lang w:val="en-US"/>
        </w:rPr>
        <w:t>;</w:t>
      </w:r>
    </w:p>
    <w:p w14:paraId="359AB685" w14:textId="14B7DEFE" w:rsidR="007629D4" w:rsidRPr="0022026E" w:rsidRDefault="000577E9" w:rsidP="003B7138">
      <w:pPr>
        <w:pStyle w:val="Heading3"/>
        <w:numPr>
          <w:ilvl w:val="2"/>
          <w:numId w:val="2"/>
        </w:numPr>
        <w:spacing w:line="276" w:lineRule="auto"/>
        <w:rPr>
          <w:rFonts w:eastAsia="Times New Roman"/>
          <w:sz w:val="24"/>
          <w:szCs w:val="24"/>
          <w:lang w:val="en-US"/>
        </w:rPr>
      </w:pPr>
      <w:r w:rsidRPr="0022026E">
        <w:rPr>
          <w:rStyle w:val="Heading3Char"/>
          <w:b/>
          <w:sz w:val="24"/>
          <w:szCs w:val="24"/>
          <w:lang w:val="en-US"/>
        </w:rPr>
        <w:t>For up to 24 (twenty-four) months</w:t>
      </w:r>
      <w:r w:rsidR="00B650CB" w:rsidRPr="0022026E">
        <w:rPr>
          <w:rStyle w:val="Heading3Char"/>
          <w:b/>
          <w:sz w:val="24"/>
          <w:szCs w:val="24"/>
          <w:lang w:val="en-US"/>
        </w:rPr>
        <w:t>:</w:t>
      </w:r>
    </w:p>
    <w:p w14:paraId="0B58D693" w14:textId="680713B1" w:rsidR="007629D4" w:rsidRPr="007F1072" w:rsidRDefault="000577E9" w:rsidP="003B7138">
      <w:pPr>
        <w:pStyle w:val="Heading3"/>
        <w:numPr>
          <w:ilvl w:val="3"/>
          <w:numId w:val="2"/>
        </w:numPr>
        <w:spacing w:line="276" w:lineRule="auto"/>
        <w:rPr>
          <w:rFonts w:eastAsia="Times New Roman"/>
          <w:sz w:val="24"/>
          <w:szCs w:val="24"/>
          <w:lang w:val="en-US"/>
        </w:rPr>
      </w:pPr>
      <w:r w:rsidRPr="0022026E">
        <w:rPr>
          <w:rFonts w:eastAsia="Times New Roman"/>
          <w:sz w:val="24"/>
          <w:szCs w:val="24"/>
          <w:lang w:val="en-US"/>
        </w:rPr>
        <w:t>In case of unlawful act, for the purpose of interfering with the Bid Objectives, such as forming a carte</w:t>
      </w:r>
      <w:r w:rsidR="00604F91">
        <w:rPr>
          <w:rFonts w:eastAsia="Times New Roman"/>
          <w:sz w:val="24"/>
          <w:szCs w:val="24"/>
          <w:lang w:val="en-US"/>
        </w:rPr>
        <w:t>l</w:t>
      </w:r>
      <w:r w:rsidR="00B650CB" w:rsidRPr="007F1072">
        <w:rPr>
          <w:rFonts w:eastAsia="Times New Roman"/>
          <w:sz w:val="24"/>
          <w:szCs w:val="24"/>
          <w:lang w:val="en-US"/>
        </w:rPr>
        <w:t>;</w:t>
      </w:r>
    </w:p>
    <w:p w14:paraId="6A2C791A" w14:textId="3FC5BC2C" w:rsidR="007629D4" w:rsidRPr="0022026E" w:rsidRDefault="000577E9" w:rsidP="003B7138">
      <w:pPr>
        <w:pStyle w:val="Heading3"/>
        <w:numPr>
          <w:ilvl w:val="3"/>
          <w:numId w:val="2"/>
        </w:numPr>
        <w:spacing w:line="276" w:lineRule="auto"/>
        <w:rPr>
          <w:rFonts w:eastAsia="Times New Roman"/>
          <w:sz w:val="24"/>
          <w:szCs w:val="24"/>
          <w:lang w:val="en-US"/>
        </w:rPr>
      </w:pPr>
      <w:r w:rsidRPr="0022026E">
        <w:rPr>
          <w:rFonts w:eastAsia="Times New Roman"/>
          <w:sz w:val="24"/>
          <w:szCs w:val="24"/>
          <w:lang w:val="en-US"/>
        </w:rPr>
        <w:t>Submission of ‘fraudulent’, ‘adulterated’, ‘false’ or ‘falsified’ documents</w:t>
      </w:r>
      <w:r w:rsidR="00B650CB" w:rsidRPr="0022026E">
        <w:rPr>
          <w:rFonts w:eastAsia="Times New Roman"/>
          <w:sz w:val="24"/>
          <w:szCs w:val="24"/>
          <w:lang w:val="en-US"/>
        </w:rPr>
        <w:t>”;</w:t>
      </w:r>
    </w:p>
    <w:p w14:paraId="472EC106" w14:textId="371A571E" w:rsidR="007629D4" w:rsidRPr="0022026E" w:rsidRDefault="000577E9" w:rsidP="003B7138">
      <w:pPr>
        <w:pStyle w:val="Heading3"/>
        <w:numPr>
          <w:ilvl w:val="3"/>
          <w:numId w:val="2"/>
        </w:numPr>
        <w:spacing w:line="276" w:lineRule="auto"/>
        <w:rPr>
          <w:rFonts w:eastAsia="Times New Roman"/>
          <w:sz w:val="24"/>
          <w:szCs w:val="24"/>
          <w:lang w:val="en-US"/>
        </w:rPr>
      </w:pPr>
      <w:r w:rsidRPr="0022026E">
        <w:rPr>
          <w:rFonts w:eastAsia="Times New Roman"/>
          <w:sz w:val="24"/>
          <w:szCs w:val="24"/>
          <w:lang w:val="en-US"/>
        </w:rPr>
        <w:t>Issue of a ‘false statement’</w:t>
      </w:r>
      <w:r w:rsidR="00B650CB" w:rsidRPr="0022026E">
        <w:rPr>
          <w:rFonts w:eastAsia="Times New Roman"/>
          <w:sz w:val="24"/>
          <w:szCs w:val="24"/>
          <w:lang w:val="en-US"/>
        </w:rPr>
        <w:t>;</w:t>
      </w:r>
    </w:p>
    <w:p w14:paraId="67AFD034" w14:textId="6DD8BF88" w:rsidR="007629D4" w:rsidRPr="0022026E" w:rsidRDefault="000577E9" w:rsidP="003B7138">
      <w:pPr>
        <w:pStyle w:val="Heading3"/>
        <w:numPr>
          <w:ilvl w:val="3"/>
          <w:numId w:val="2"/>
        </w:numPr>
        <w:spacing w:line="276" w:lineRule="auto"/>
        <w:rPr>
          <w:rFonts w:eastAsia="Times New Roman"/>
          <w:sz w:val="24"/>
          <w:szCs w:val="24"/>
          <w:lang w:val="en-US"/>
        </w:rPr>
      </w:pPr>
      <w:r w:rsidRPr="0022026E">
        <w:rPr>
          <w:rFonts w:eastAsia="Times New Roman"/>
          <w:sz w:val="24"/>
          <w:szCs w:val="24"/>
          <w:lang w:val="en-US"/>
        </w:rPr>
        <w:t>Final sentence of felonious tax fraud in the collection of taxes associated with the contract</w:t>
      </w:r>
      <w:r w:rsidR="00B650CB" w:rsidRPr="0022026E">
        <w:rPr>
          <w:rFonts w:eastAsia="Times New Roman"/>
          <w:sz w:val="24"/>
          <w:szCs w:val="24"/>
          <w:lang w:val="en-US"/>
        </w:rPr>
        <w:t>;</w:t>
      </w:r>
    </w:p>
    <w:p w14:paraId="5ED3509A" w14:textId="3928371B" w:rsidR="007629D4" w:rsidRPr="0022026E" w:rsidRDefault="000577E9" w:rsidP="003B7138">
      <w:pPr>
        <w:pStyle w:val="Heading3"/>
        <w:numPr>
          <w:ilvl w:val="3"/>
          <w:numId w:val="2"/>
        </w:numPr>
        <w:spacing w:line="276" w:lineRule="auto"/>
        <w:rPr>
          <w:rFonts w:eastAsia="Times New Roman"/>
          <w:sz w:val="24"/>
          <w:szCs w:val="24"/>
          <w:lang w:val="en-US"/>
        </w:rPr>
      </w:pPr>
      <w:r w:rsidRPr="0022026E">
        <w:rPr>
          <w:rFonts w:eastAsia="Times New Roman"/>
          <w:sz w:val="24"/>
          <w:szCs w:val="24"/>
          <w:lang w:val="en-US"/>
        </w:rPr>
        <w:t>Suspension of service without just cause and without notifying the Administration in advance</w:t>
      </w:r>
      <w:r w:rsidR="00B650CB" w:rsidRPr="0022026E">
        <w:rPr>
          <w:rFonts w:eastAsia="Times New Roman"/>
          <w:sz w:val="24"/>
          <w:szCs w:val="24"/>
          <w:lang w:val="en-US"/>
        </w:rPr>
        <w:t>;</w:t>
      </w:r>
    </w:p>
    <w:p w14:paraId="6BC80B7E" w14:textId="0823E0C7" w:rsidR="007629D4" w:rsidRPr="0022026E" w:rsidRDefault="000577E9" w:rsidP="003B7138">
      <w:pPr>
        <w:pStyle w:val="Heading3"/>
        <w:numPr>
          <w:ilvl w:val="3"/>
          <w:numId w:val="2"/>
        </w:numPr>
        <w:spacing w:line="276" w:lineRule="auto"/>
        <w:rPr>
          <w:rFonts w:eastAsia="Times New Roman"/>
          <w:sz w:val="24"/>
          <w:szCs w:val="24"/>
          <w:lang w:val="en-US"/>
        </w:rPr>
      </w:pPr>
      <w:r w:rsidRPr="0022026E">
        <w:rPr>
          <w:rFonts w:eastAsia="Times New Roman"/>
          <w:sz w:val="24"/>
          <w:szCs w:val="24"/>
          <w:lang w:val="en-US"/>
        </w:rPr>
        <w:t>Delivery of ‘falsified’ or ‘adulterated’ supplies, using artifice to deceive the Administration</w:t>
      </w:r>
      <w:r w:rsidR="00B650CB" w:rsidRPr="0022026E">
        <w:rPr>
          <w:rFonts w:eastAsia="Times New Roman"/>
          <w:sz w:val="24"/>
          <w:szCs w:val="24"/>
          <w:lang w:val="en-US"/>
        </w:rPr>
        <w:t>;</w:t>
      </w:r>
    </w:p>
    <w:p w14:paraId="746DE206" w14:textId="469E8AB5" w:rsidR="007629D4" w:rsidRPr="003577B0" w:rsidRDefault="000577E9" w:rsidP="003B7138">
      <w:pPr>
        <w:pStyle w:val="Heading3"/>
        <w:numPr>
          <w:ilvl w:val="3"/>
          <w:numId w:val="2"/>
        </w:numPr>
        <w:spacing w:line="276" w:lineRule="auto"/>
        <w:rPr>
          <w:rFonts w:eastAsia="Times New Roman"/>
          <w:sz w:val="24"/>
          <w:szCs w:val="24"/>
          <w:lang w:val="en-US"/>
        </w:rPr>
      </w:pPr>
      <w:r w:rsidRPr="003577B0">
        <w:rPr>
          <w:rFonts w:eastAsia="Times New Roman"/>
          <w:sz w:val="24"/>
          <w:szCs w:val="24"/>
          <w:lang w:val="en-US"/>
        </w:rPr>
        <w:t xml:space="preserve">Repeated occurrence of punishable default as defined in sub-paragraph </w:t>
      </w:r>
      <w:r w:rsidR="00604F91" w:rsidRPr="003577B0">
        <w:rPr>
          <w:rFonts w:eastAsia="Times New Roman"/>
          <w:sz w:val="24"/>
          <w:szCs w:val="24"/>
          <w:lang w:val="en-US"/>
        </w:rPr>
        <w:t>35</w:t>
      </w:r>
      <w:r w:rsidRPr="003577B0">
        <w:rPr>
          <w:rFonts w:eastAsia="Times New Roman"/>
          <w:sz w:val="24"/>
          <w:szCs w:val="24"/>
          <w:lang w:val="en-US"/>
        </w:rPr>
        <w:t>.8.4. in under 48 (forty-eight) months</w:t>
      </w:r>
      <w:r w:rsidR="00B650CB" w:rsidRPr="003577B0">
        <w:rPr>
          <w:rFonts w:eastAsia="Times New Roman"/>
          <w:sz w:val="24"/>
          <w:szCs w:val="24"/>
          <w:lang w:val="en-US"/>
        </w:rPr>
        <w:t xml:space="preserve">; </w:t>
      </w:r>
      <w:r w:rsidRPr="003577B0">
        <w:rPr>
          <w:rFonts w:eastAsia="Times New Roman"/>
          <w:sz w:val="24"/>
          <w:szCs w:val="24"/>
          <w:lang w:val="en-US"/>
        </w:rPr>
        <w:t>and</w:t>
      </w:r>
    </w:p>
    <w:p w14:paraId="3684E6C2" w14:textId="4B3C22A3" w:rsidR="007629D4" w:rsidRPr="0022026E" w:rsidRDefault="000577E9" w:rsidP="003B7138">
      <w:pPr>
        <w:pStyle w:val="Heading3"/>
        <w:numPr>
          <w:ilvl w:val="3"/>
          <w:numId w:val="2"/>
        </w:numPr>
        <w:spacing w:line="276" w:lineRule="auto"/>
        <w:rPr>
          <w:sz w:val="24"/>
          <w:szCs w:val="24"/>
          <w:lang w:val="en-US"/>
        </w:rPr>
      </w:pPr>
      <w:r w:rsidRPr="003577B0">
        <w:rPr>
          <w:rFonts w:eastAsia="Times New Roman"/>
          <w:sz w:val="24"/>
          <w:szCs w:val="24"/>
          <w:lang w:val="en-US"/>
        </w:rPr>
        <w:t xml:space="preserve">Repeated occurrence of punishable default as defined in </w:t>
      </w:r>
      <w:r w:rsidR="00036EC0" w:rsidRPr="003577B0">
        <w:rPr>
          <w:rFonts w:eastAsia="Times New Roman"/>
          <w:sz w:val="24"/>
          <w:szCs w:val="24"/>
          <w:lang w:val="en-US"/>
        </w:rPr>
        <w:t>subparagraph</w:t>
      </w:r>
      <w:r w:rsidRPr="003577B0">
        <w:rPr>
          <w:rFonts w:eastAsia="Times New Roman"/>
          <w:sz w:val="24"/>
          <w:szCs w:val="24"/>
          <w:lang w:val="en-US"/>
        </w:rPr>
        <w:t xml:space="preserve"> </w:t>
      </w:r>
      <w:r w:rsidR="00604F91" w:rsidRPr="003577B0">
        <w:rPr>
          <w:rFonts w:eastAsia="Times New Roman"/>
          <w:sz w:val="24"/>
          <w:szCs w:val="24"/>
          <w:lang w:val="en-US"/>
        </w:rPr>
        <w:t>35</w:t>
      </w:r>
      <w:r w:rsidRPr="003577B0">
        <w:rPr>
          <w:rFonts w:eastAsia="Times New Roman"/>
          <w:sz w:val="24"/>
          <w:szCs w:val="24"/>
          <w:lang w:val="en-US"/>
        </w:rPr>
        <w:t>.8.4 in under</w:t>
      </w:r>
      <w:bookmarkStart w:id="125" w:name="_GoBack"/>
      <w:bookmarkEnd w:id="125"/>
      <w:r w:rsidRPr="0022026E">
        <w:rPr>
          <w:rFonts w:eastAsia="Times New Roman"/>
          <w:sz w:val="24"/>
          <w:szCs w:val="24"/>
          <w:lang w:val="en-US"/>
        </w:rPr>
        <w:t xml:space="preserve"> 48 (forty-eight) </w:t>
      </w:r>
      <w:r w:rsidR="00036EC0" w:rsidRPr="0022026E">
        <w:rPr>
          <w:rFonts w:eastAsia="Times New Roman"/>
          <w:sz w:val="24"/>
          <w:szCs w:val="24"/>
          <w:lang w:val="en-US"/>
        </w:rPr>
        <w:t>months</w:t>
      </w:r>
      <w:r w:rsidR="00B650CB" w:rsidRPr="0022026E">
        <w:rPr>
          <w:rFonts w:eastAsia="Times New Roman"/>
          <w:sz w:val="24"/>
          <w:szCs w:val="24"/>
          <w:lang w:val="en-US"/>
        </w:rPr>
        <w:t>.</w:t>
      </w:r>
    </w:p>
    <w:p w14:paraId="23956D94" w14:textId="5D099BBC" w:rsidR="007629D4" w:rsidRPr="008045ED" w:rsidRDefault="000577E9" w:rsidP="003B7138">
      <w:pPr>
        <w:pStyle w:val="Heading2"/>
        <w:numPr>
          <w:ilvl w:val="1"/>
          <w:numId w:val="2"/>
        </w:numPr>
        <w:spacing w:line="276" w:lineRule="auto"/>
        <w:rPr>
          <w:lang w:val="en-US"/>
        </w:rPr>
      </w:pPr>
      <w:r w:rsidRPr="008045ED">
        <w:rPr>
          <w:lang w:val="en-US"/>
        </w:rPr>
        <w:t xml:space="preserve">For the purposes of this Bid, as regards the application of </w:t>
      </w:r>
      <w:r w:rsidR="004A3E21" w:rsidRPr="008045ED">
        <w:rPr>
          <w:lang w:val="en-US"/>
        </w:rPr>
        <w:t>an</w:t>
      </w:r>
      <w:r w:rsidRPr="008045ED">
        <w:rPr>
          <w:lang w:val="en-US"/>
        </w:rPr>
        <w:t xml:space="preserve"> administrative sanction for the temporary suspension from </w:t>
      </w:r>
      <w:r w:rsidR="00604F91">
        <w:rPr>
          <w:lang w:val="en-US"/>
        </w:rPr>
        <w:t>solicitations</w:t>
      </w:r>
      <w:r w:rsidR="00604F91" w:rsidRPr="008045ED">
        <w:rPr>
          <w:lang w:val="en-US"/>
        </w:rPr>
        <w:t xml:space="preserve"> </w:t>
      </w:r>
      <w:r w:rsidRPr="008045ED">
        <w:rPr>
          <w:lang w:val="en-US"/>
        </w:rPr>
        <w:t>and debarment from entering into contracts with the Administration, the term ‘Administration’ should be interpreted as COMAER</w:t>
      </w:r>
      <w:r w:rsidR="00B650CB" w:rsidRPr="008045ED">
        <w:rPr>
          <w:lang w:val="en-US"/>
        </w:rPr>
        <w:t>.</w:t>
      </w:r>
    </w:p>
    <w:p w14:paraId="36999D15" w14:textId="54A850F0" w:rsidR="007629D4" w:rsidRPr="008045ED" w:rsidRDefault="000577E9" w:rsidP="003B7138">
      <w:pPr>
        <w:pStyle w:val="Heading2"/>
        <w:numPr>
          <w:ilvl w:val="1"/>
          <w:numId w:val="2"/>
        </w:numPr>
        <w:spacing w:line="276" w:lineRule="auto"/>
        <w:rPr>
          <w:lang w:val="en-US"/>
        </w:rPr>
      </w:pPr>
      <w:r w:rsidRPr="008045ED">
        <w:rPr>
          <w:lang w:val="en-US"/>
        </w:rPr>
        <w:lastRenderedPageBreak/>
        <w:t xml:space="preserve">Non-execution of the CONTRACT is defined as failure to complete the provision of services in accordance with the technical specifications provided in this </w:t>
      </w:r>
      <w:r w:rsidR="0010299B">
        <w:rPr>
          <w:lang w:val="en-US"/>
        </w:rPr>
        <w:t>INVITATION FOR BID</w:t>
      </w:r>
      <w:r w:rsidR="00B650CB" w:rsidRPr="008045ED">
        <w:rPr>
          <w:lang w:val="en-US"/>
        </w:rPr>
        <w:t>.</w:t>
      </w:r>
    </w:p>
    <w:p w14:paraId="3E2C120F" w14:textId="5835F8A1" w:rsidR="007629D4" w:rsidRPr="008045ED" w:rsidRDefault="000577E9" w:rsidP="003B7138">
      <w:pPr>
        <w:pStyle w:val="Heading2"/>
        <w:numPr>
          <w:ilvl w:val="1"/>
          <w:numId w:val="2"/>
        </w:numPr>
        <w:spacing w:line="276" w:lineRule="auto"/>
        <w:rPr>
          <w:lang w:val="en-US"/>
        </w:rPr>
      </w:pPr>
      <w:r w:rsidRPr="008045ED">
        <w:rPr>
          <w:lang w:val="en-US"/>
        </w:rPr>
        <w:t xml:space="preserve">Inadequate behavior is defined as the </w:t>
      </w:r>
      <w:r w:rsidR="00604F91">
        <w:rPr>
          <w:lang w:val="en-US"/>
        </w:rPr>
        <w:t xml:space="preserve">intentional </w:t>
      </w:r>
      <w:r w:rsidRPr="008045ED">
        <w:rPr>
          <w:lang w:val="en-US"/>
        </w:rPr>
        <w:t>attempt to deceive or corrupt the Administration, or any of its agents, for the purpose of obtaining illicit advantages</w:t>
      </w:r>
      <w:r w:rsidR="00B650CB" w:rsidRPr="008045ED">
        <w:rPr>
          <w:lang w:val="en-US"/>
        </w:rPr>
        <w:t>.</w:t>
      </w:r>
    </w:p>
    <w:p w14:paraId="3BBDA4B6" w14:textId="1D8DC5E5" w:rsidR="007629D4" w:rsidRPr="008045ED" w:rsidRDefault="000577E9" w:rsidP="003B7138">
      <w:pPr>
        <w:pStyle w:val="Heading2"/>
        <w:numPr>
          <w:ilvl w:val="1"/>
          <w:numId w:val="2"/>
        </w:numPr>
        <w:spacing w:line="276" w:lineRule="auto"/>
        <w:rPr>
          <w:rFonts w:eastAsia="Times New Roman"/>
          <w:lang w:val="en-US"/>
        </w:rPr>
      </w:pPr>
      <w:r w:rsidRPr="008045ED">
        <w:rPr>
          <w:lang w:val="en-US"/>
        </w:rPr>
        <w:t>The PAAI pertaining to the Declaration of Unfitness shall be sent to the Defense Ministry, per the appropriate chain of command, after issue of opinion by COJAER, given the State Minister’s exclusive competence in applying sanctions. The sanction may be applied in any of the following ways</w:t>
      </w:r>
      <w:r w:rsidR="00B650CB" w:rsidRPr="008045ED">
        <w:rPr>
          <w:lang w:val="en-US"/>
        </w:rPr>
        <w:t>:</w:t>
      </w:r>
    </w:p>
    <w:p w14:paraId="3DFD62BF" w14:textId="35BACF56" w:rsidR="000577E9" w:rsidRPr="008045ED" w:rsidRDefault="000577E9" w:rsidP="003B7138">
      <w:pPr>
        <w:pStyle w:val="Heading3"/>
        <w:numPr>
          <w:ilvl w:val="2"/>
          <w:numId w:val="2"/>
        </w:numPr>
        <w:spacing w:line="276" w:lineRule="auto"/>
        <w:ind w:left="720"/>
        <w:rPr>
          <w:rFonts w:eastAsia="Times New Roman"/>
          <w:sz w:val="24"/>
          <w:szCs w:val="24"/>
          <w:lang w:val="en-US"/>
        </w:rPr>
      </w:pPr>
      <w:r w:rsidRPr="008045ED">
        <w:rPr>
          <w:rFonts w:eastAsia="Times New Roman"/>
          <w:sz w:val="24"/>
          <w:szCs w:val="24"/>
          <w:lang w:val="en-US"/>
        </w:rPr>
        <w:t>If the company has received a final sentence due to the practice of fiscal fraud with felonious intent in collection of any taxes.;</w:t>
      </w:r>
    </w:p>
    <w:p w14:paraId="3CC21733" w14:textId="2990127B" w:rsidR="000577E9" w:rsidRPr="008045ED" w:rsidRDefault="000577E9" w:rsidP="003B7138">
      <w:pPr>
        <w:pStyle w:val="Heading3"/>
        <w:numPr>
          <w:ilvl w:val="2"/>
          <w:numId w:val="2"/>
        </w:numPr>
        <w:spacing w:line="276" w:lineRule="auto"/>
        <w:ind w:left="720"/>
        <w:rPr>
          <w:rFonts w:eastAsia="Times New Roman"/>
          <w:sz w:val="24"/>
          <w:szCs w:val="24"/>
          <w:lang w:val="en-US"/>
        </w:rPr>
      </w:pPr>
      <w:r w:rsidRPr="008045ED">
        <w:rPr>
          <w:rFonts w:eastAsia="Times New Roman"/>
          <w:sz w:val="24"/>
          <w:szCs w:val="24"/>
          <w:lang w:val="en-US"/>
        </w:rPr>
        <w:t xml:space="preserve">If the company or professional </w:t>
      </w:r>
      <w:r w:rsidR="00036EC0" w:rsidRPr="008045ED">
        <w:rPr>
          <w:rFonts w:eastAsia="Times New Roman"/>
          <w:sz w:val="24"/>
          <w:szCs w:val="24"/>
          <w:lang w:val="en-US"/>
        </w:rPr>
        <w:t>committed</w:t>
      </w:r>
      <w:r w:rsidRPr="008045ED">
        <w:rPr>
          <w:rFonts w:eastAsia="Times New Roman"/>
          <w:sz w:val="24"/>
          <w:szCs w:val="24"/>
          <w:lang w:val="en-US"/>
        </w:rPr>
        <w:t xml:space="preserve"> an unlawful act, for the purpose of interfering with the </w:t>
      </w:r>
      <w:r w:rsidR="005C18B8">
        <w:rPr>
          <w:rFonts w:eastAsia="Times New Roman"/>
          <w:sz w:val="24"/>
          <w:szCs w:val="24"/>
          <w:lang w:val="en-US"/>
        </w:rPr>
        <w:t>bidding process’</w:t>
      </w:r>
      <w:r w:rsidR="00604F91">
        <w:rPr>
          <w:rFonts w:eastAsia="Times New Roman"/>
          <w:sz w:val="24"/>
          <w:szCs w:val="24"/>
          <w:lang w:val="en-US"/>
        </w:rPr>
        <w:t>s</w:t>
      </w:r>
      <w:r w:rsidR="00604F91" w:rsidRPr="008045ED">
        <w:rPr>
          <w:rFonts w:eastAsia="Times New Roman"/>
          <w:sz w:val="24"/>
          <w:szCs w:val="24"/>
          <w:lang w:val="en-US"/>
        </w:rPr>
        <w:t xml:space="preserve"> </w:t>
      </w:r>
      <w:r w:rsidRPr="008045ED">
        <w:rPr>
          <w:rFonts w:eastAsia="Times New Roman"/>
          <w:sz w:val="24"/>
          <w:szCs w:val="24"/>
          <w:lang w:val="en-US"/>
        </w:rPr>
        <w:t>objectives;</w:t>
      </w:r>
    </w:p>
    <w:p w14:paraId="7D00C2E2" w14:textId="77777777" w:rsidR="000577E9" w:rsidRPr="008045ED" w:rsidRDefault="000577E9" w:rsidP="003B7138">
      <w:pPr>
        <w:pStyle w:val="Heading3"/>
        <w:numPr>
          <w:ilvl w:val="2"/>
          <w:numId w:val="2"/>
        </w:numPr>
        <w:spacing w:line="276" w:lineRule="auto"/>
        <w:ind w:left="720"/>
        <w:rPr>
          <w:rFonts w:eastAsia="Times New Roman"/>
          <w:sz w:val="24"/>
          <w:szCs w:val="24"/>
          <w:lang w:val="en-US"/>
        </w:rPr>
      </w:pPr>
      <w:r w:rsidRPr="008045ED">
        <w:rPr>
          <w:rFonts w:eastAsia="Times New Roman"/>
          <w:sz w:val="24"/>
          <w:szCs w:val="24"/>
          <w:lang w:val="en-US"/>
        </w:rPr>
        <w:t>If the Administration should verify that the company or professional is not, in fact, fit to enter into a Contract due to unlawful committed by it; or</w:t>
      </w:r>
    </w:p>
    <w:p w14:paraId="2F096020" w14:textId="25F66BEC" w:rsidR="007629D4" w:rsidRPr="008045ED" w:rsidRDefault="000577E9" w:rsidP="003B7138">
      <w:pPr>
        <w:pStyle w:val="Heading2"/>
        <w:numPr>
          <w:ilvl w:val="2"/>
          <w:numId w:val="2"/>
        </w:numPr>
        <w:spacing w:line="276" w:lineRule="auto"/>
        <w:ind w:left="720"/>
        <w:rPr>
          <w:lang w:val="en-US"/>
        </w:rPr>
      </w:pPr>
      <w:r w:rsidRPr="008045ED">
        <w:rPr>
          <w:rFonts w:eastAsia="Times New Roman"/>
          <w:lang w:val="en-US"/>
        </w:rPr>
        <w:t xml:space="preserve">If the Brazilian Audit Court [‘Tribunal de </w:t>
      </w:r>
      <w:r w:rsidR="00036EC0">
        <w:rPr>
          <w:rFonts w:eastAsia="Times New Roman"/>
          <w:lang w:val="en-US"/>
        </w:rPr>
        <w:t>Cont</w:t>
      </w:r>
      <w:r w:rsidR="00036EC0" w:rsidRPr="008045ED">
        <w:rPr>
          <w:rFonts w:eastAsia="Times New Roman"/>
          <w:lang w:val="en-US"/>
        </w:rPr>
        <w:t>as</w:t>
      </w:r>
      <w:r w:rsidRPr="008045ED">
        <w:rPr>
          <w:rFonts w:eastAsia="Times New Roman"/>
          <w:lang w:val="en-US"/>
        </w:rPr>
        <w:t xml:space="preserve"> da União’] has verified the proven</w:t>
      </w:r>
      <w:r w:rsidR="00D705E8">
        <w:rPr>
          <w:rFonts w:eastAsia="Times New Roman"/>
          <w:lang w:val="en-US"/>
        </w:rPr>
        <w:t xml:space="preserve"> existence of</w:t>
      </w:r>
      <w:r w:rsidRPr="008045ED">
        <w:rPr>
          <w:rFonts w:eastAsia="Times New Roman"/>
          <w:lang w:val="en-US"/>
        </w:rPr>
        <w:t xml:space="preserve"> fraud in the </w:t>
      </w:r>
      <w:r w:rsidR="00604F91">
        <w:rPr>
          <w:rFonts w:eastAsia="Times New Roman"/>
          <w:lang w:val="en-US"/>
        </w:rPr>
        <w:t>bidding process</w:t>
      </w:r>
      <w:r w:rsidR="00B650CB" w:rsidRPr="008045ED">
        <w:rPr>
          <w:rFonts w:eastAsia="Times New Roman"/>
          <w:lang w:val="en-US"/>
        </w:rPr>
        <w:t>.</w:t>
      </w:r>
    </w:p>
    <w:p w14:paraId="15B96FE3" w14:textId="543C0361" w:rsidR="007629D4" w:rsidRPr="008045ED" w:rsidRDefault="000577E9" w:rsidP="003B7138">
      <w:pPr>
        <w:pStyle w:val="Heading2"/>
        <w:numPr>
          <w:ilvl w:val="1"/>
          <w:numId w:val="2"/>
        </w:numPr>
        <w:spacing w:line="276" w:lineRule="auto"/>
        <w:rPr>
          <w:lang w:val="en-US"/>
        </w:rPr>
      </w:pPr>
      <w:r w:rsidRPr="008045ED">
        <w:rPr>
          <w:lang w:val="en-US"/>
        </w:rPr>
        <w:t>The criteria for issuing a Declaration of Unfitness, which may not exceed 5 (five) years per current legislation, shall be submitted to COJAER, for further submission to the Defense Secretary. Rehabilitation further to this sanction may be claimed by the interested party 2 (two) years after its application</w:t>
      </w:r>
      <w:r w:rsidR="00B650CB" w:rsidRPr="008045ED">
        <w:rPr>
          <w:lang w:val="en-US"/>
        </w:rPr>
        <w:t>.</w:t>
      </w:r>
    </w:p>
    <w:p w14:paraId="06061D27" w14:textId="016C7181" w:rsidR="007629D4" w:rsidRPr="008045ED" w:rsidRDefault="000577E9" w:rsidP="003B7138">
      <w:pPr>
        <w:pStyle w:val="Heading2"/>
        <w:numPr>
          <w:ilvl w:val="1"/>
          <w:numId w:val="2"/>
        </w:numPr>
        <w:spacing w:line="276" w:lineRule="auto"/>
        <w:rPr>
          <w:shd w:val="clear" w:color="auto" w:fill="C0C0C0"/>
          <w:lang w:val="en-US"/>
        </w:rPr>
      </w:pPr>
      <w:r w:rsidRPr="008045ED">
        <w:rPr>
          <w:lang w:val="en-US"/>
        </w:rPr>
        <w:t>In issuing a Declaration of Unfitness, the suggested sanction shall be indicated, for inclusion -in the respective PAAI, for the purpose of rehabilitating the supplier- of the amount to be reimbursed, legal surcharges and other applicable obligations</w:t>
      </w:r>
      <w:r w:rsidR="00B650CB" w:rsidRPr="008045ED">
        <w:rPr>
          <w:lang w:val="en-US"/>
        </w:rPr>
        <w:t>.</w:t>
      </w:r>
    </w:p>
    <w:p w14:paraId="124C9488" w14:textId="34F88CB2" w:rsidR="007629D4" w:rsidRPr="008045ED" w:rsidRDefault="000577E9" w:rsidP="003B7138">
      <w:pPr>
        <w:pStyle w:val="Heading1"/>
        <w:numPr>
          <w:ilvl w:val="0"/>
          <w:numId w:val="2"/>
        </w:numPr>
        <w:spacing w:line="276" w:lineRule="auto"/>
        <w:rPr>
          <w:rStyle w:val="hps"/>
          <w:highlight w:val="lightGray"/>
          <w:lang w:val="en-US"/>
        </w:rPr>
      </w:pPr>
      <w:bookmarkStart w:id="126" w:name="__RefHeading___Toc11005_1804953976"/>
      <w:bookmarkStart w:id="127" w:name="_Toc489284131"/>
      <w:bookmarkStart w:id="128" w:name="_Toc511822394"/>
      <w:bookmarkEnd w:id="126"/>
      <w:bookmarkEnd w:id="127"/>
      <w:r w:rsidRPr="008045ED">
        <w:rPr>
          <w:highlight w:val="lightGray"/>
          <w:shd w:val="clear" w:color="auto" w:fill="C0C0C0"/>
          <w:lang w:val="en-US"/>
        </w:rPr>
        <w:t>APPEALS</w:t>
      </w:r>
      <w:bookmarkEnd w:id="128"/>
    </w:p>
    <w:p w14:paraId="1EEADB95" w14:textId="02B3C89D" w:rsidR="007629D4" w:rsidRPr="008045ED" w:rsidRDefault="000577E9" w:rsidP="003B7138">
      <w:pPr>
        <w:pStyle w:val="Heading2"/>
        <w:numPr>
          <w:ilvl w:val="1"/>
          <w:numId w:val="2"/>
        </w:numPr>
        <w:spacing w:line="276" w:lineRule="auto"/>
        <w:rPr>
          <w:rStyle w:val="hps"/>
          <w:lang w:val="en-US"/>
        </w:rPr>
      </w:pPr>
      <w:r w:rsidRPr="008045ED">
        <w:rPr>
          <w:rStyle w:val="hps"/>
          <w:lang w:val="en-US"/>
        </w:rPr>
        <w:t xml:space="preserve">The Administration’s (BACW) actions during this </w:t>
      </w:r>
      <w:r w:rsidR="00604F91">
        <w:rPr>
          <w:rStyle w:val="hps"/>
          <w:lang w:val="en-US"/>
        </w:rPr>
        <w:t>bidding process</w:t>
      </w:r>
      <w:r w:rsidR="00604F91" w:rsidRPr="008045ED">
        <w:rPr>
          <w:rStyle w:val="hps"/>
          <w:lang w:val="en-US"/>
        </w:rPr>
        <w:t xml:space="preserve"> </w:t>
      </w:r>
      <w:r w:rsidRPr="008045ED">
        <w:rPr>
          <w:rStyle w:val="hps"/>
          <w:lang w:val="en-US"/>
        </w:rPr>
        <w:t>may be appealed as follows</w:t>
      </w:r>
      <w:r w:rsidR="00B650CB" w:rsidRPr="008045ED">
        <w:rPr>
          <w:rStyle w:val="hps"/>
          <w:lang w:val="en-US"/>
        </w:rPr>
        <w:t xml:space="preserve">:    </w:t>
      </w:r>
    </w:p>
    <w:p w14:paraId="32F6A31E" w14:textId="58752FAE" w:rsidR="007629D4" w:rsidRPr="008045ED" w:rsidRDefault="000577E9" w:rsidP="003B7138">
      <w:pPr>
        <w:pStyle w:val="Heading3"/>
        <w:numPr>
          <w:ilvl w:val="2"/>
          <w:numId w:val="2"/>
        </w:numPr>
        <w:spacing w:line="276" w:lineRule="auto"/>
        <w:ind w:left="540"/>
        <w:rPr>
          <w:sz w:val="24"/>
          <w:szCs w:val="24"/>
          <w:lang w:val="en-US"/>
        </w:rPr>
      </w:pPr>
      <w:r w:rsidRPr="008045ED">
        <w:rPr>
          <w:rStyle w:val="hps"/>
          <w:sz w:val="24"/>
          <w:szCs w:val="24"/>
          <w:lang w:val="en-US"/>
        </w:rPr>
        <w:t xml:space="preserve">Appeal to the BIDDING COMMISSION within </w:t>
      </w:r>
      <w:r w:rsidRPr="003B7138">
        <w:rPr>
          <w:rStyle w:val="hps"/>
          <w:b/>
          <w:sz w:val="24"/>
          <w:szCs w:val="24"/>
          <w:lang w:val="en-US"/>
        </w:rPr>
        <w:t xml:space="preserve">5 (five) </w:t>
      </w:r>
      <w:r w:rsidR="00604F91">
        <w:rPr>
          <w:rStyle w:val="hps"/>
          <w:b/>
          <w:sz w:val="24"/>
          <w:szCs w:val="24"/>
          <w:lang w:val="en-US"/>
        </w:rPr>
        <w:t xml:space="preserve">business </w:t>
      </w:r>
      <w:r w:rsidRPr="003B7138">
        <w:rPr>
          <w:rStyle w:val="hps"/>
          <w:b/>
          <w:sz w:val="24"/>
          <w:szCs w:val="24"/>
          <w:lang w:val="en-US"/>
        </w:rPr>
        <w:t>days</w:t>
      </w:r>
      <w:r w:rsidRPr="008045ED">
        <w:rPr>
          <w:rStyle w:val="hps"/>
          <w:sz w:val="24"/>
          <w:szCs w:val="24"/>
          <w:lang w:val="en-US"/>
        </w:rPr>
        <w:t xml:space="preserve"> of date of notification or </w:t>
      </w:r>
      <w:r w:rsidR="00F00457" w:rsidRPr="008045ED">
        <w:rPr>
          <w:rStyle w:val="hps"/>
          <w:sz w:val="24"/>
          <w:szCs w:val="24"/>
          <w:lang w:val="en-US"/>
        </w:rPr>
        <w:t xml:space="preserve">record of meeting minutes/session, in case </w:t>
      </w:r>
      <w:r w:rsidR="00036EC0" w:rsidRPr="008045ED">
        <w:rPr>
          <w:rStyle w:val="hps"/>
          <w:sz w:val="24"/>
          <w:szCs w:val="24"/>
          <w:lang w:val="en-US"/>
        </w:rPr>
        <w:t>of</w:t>
      </w:r>
      <w:r w:rsidR="00B650CB" w:rsidRPr="008045ED">
        <w:rPr>
          <w:sz w:val="24"/>
          <w:szCs w:val="24"/>
          <w:lang w:val="en-US"/>
        </w:rPr>
        <w:t xml:space="preserve">:    </w:t>
      </w:r>
    </w:p>
    <w:p w14:paraId="3ADC9462" w14:textId="597021C4" w:rsidR="007629D4" w:rsidRPr="008045ED" w:rsidRDefault="00F00457" w:rsidP="003B7138">
      <w:pPr>
        <w:pStyle w:val="Heading3"/>
        <w:numPr>
          <w:ilvl w:val="3"/>
          <w:numId w:val="2"/>
        </w:numPr>
        <w:spacing w:line="276" w:lineRule="auto"/>
        <w:rPr>
          <w:sz w:val="24"/>
          <w:szCs w:val="24"/>
          <w:lang w:val="en-US"/>
        </w:rPr>
      </w:pPr>
      <w:r w:rsidRPr="008045ED">
        <w:rPr>
          <w:sz w:val="24"/>
          <w:szCs w:val="24"/>
          <w:lang w:val="en-US"/>
        </w:rPr>
        <w:t>Bidder qualification or disqualification</w:t>
      </w:r>
      <w:r w:rsidR="00B650CB" w:rsidRPr="008045ED">
        <w:rPr>
          <w:sz w:val="24"/>
          <w:szCs w:val="24"/>
          <w:lang w:val="en-US"/>
        </w:rPr>
        <w:t>;</w:t>
      </w:r>
    </w:p>
    <w:p w14:paraId="3B354F50" w14:textId="4623D7A5" w:rsidR="007629D4" w:rsidRPr="008045ED" w:rsidRDefault="00F00457" w:rsidP="003B7138">
      <w:pPr>
        <w:pStyle w:val="Heading3"/>
        <w:numPr>
          <w:ilvl w:val="3"/>
          <w:numId w:val="2"/>
        </w:numPr>
        <w:spacing w:line="276" w:lineRule="auto"/>
        <w:rPr>
          <w:sz w:val="24"/>
          <w:szCs w:val="24"/>
          <w:lang w:val="en-US"/>
        </w:rPr>
      </w:pPr>
      <w:r w:rsidRPr="008045ED">
        <w:rPr>
          <w:sz w:val="24"/>
          <w:szCs w:val="24"/>
          <w:lang w:val="en-US"/>
        </w:rPr>
        <w:t xml:space="preserve">Proposal </w:t>
      </w:r>
      <w:r w:rsidR="00604F91">
        <w:rPr>
          <w:sz w:val="24"/>
          <w:szCs w:val="24"/>
          <w:lang w:val="en-US"/>
        </w:rPr>
        <w:t>judgment</w:t>
      </w:r>
      <w:r w:rsidR="00B650CB" w:rsidRPr="008045ED">
        <w:rPr>
          <w:sz w:val="24"/>
          <w:szCs w:val="24"/>
          <w:lang w:val="en-US"/>
        </w:rPr>
        <w:t>;</w:t>
      </w:r>
    </w:p>
    <w:p w14:paraId="0730967E" w14:textId="6814C004" w:rsidR="007629D4" w:rsidRPr="008045ED" w:rsidRDefault="00F00457" w:rsidP="003B7138">
      <w:pPr>
        <w:pStyle w:val="Heading3"/>
        <w:numPr>
          <w:ilvl w:val="3"/>
          <w:numId w:val="2"/>
        </w:numPr>
        <w:spacing w:line="276" w:lineRule="auto"/>
        <w:rPr>
          <w:sz w:val="24"/>
          <w:szCs w:val="24"/>
          <w:lang w:val="en-US"/>
        </w:rPr>
      </w:pPr>
      <w:r w:rsidRPr="008045ED">
        <w:rPr>
          <w:sz w:val="24"/>
          <w:szCs w:val="24"/>
          <w:lang w:val="en-US"/>
        </w:rPr>
        <w:t xml:space="preserve">Annulment or repeal of </w:t>
      </w:r>
      <w:r w:rsidR="00604F91">
        <w:rPr>
          <w:sz w:val="24"/>
          <w:szCs w:val="24"/>
          <w:lang w:val="en-US"/>
        </w:rPr>
        <w:t>bidding process</w:t>
      </w:r>
      <w:r w:rsidR="00B650CB" w:rsidRPr="008045ED">
        <w:rPr>
          <w:sz w:val="24"/>
          <w:szCs w:val="24"/>
          <w:lang w:val="en-US"/>
        </w:rPr>
        <w:t>;</w:t>
      </w:r>
    </w:p>
    <w:p w14:paraId="6E0A1EDC" w14:textId="2E9948CE" w:rsidR="007629D4" w:rsidRPr="008045ED" w:rsidRDefault="00F00457" w:rsidP="003B7138">
      <w:pPr>
        <w:pStyle w:val="Heading3"/>
        <w:numPr>
          <w:ilvl w:val="3"/>
          <w:numId w:val="2"/>
        </w:numPr>
        <w:spacing w:line="276" w:lineRule="auto"/>
        <w:rPr>
          <w:sz w:val="24"/>
          <w:szCs w:val="24"/>
          <w:lang w:val="en-US"/>
        </w:rPr>
      </w:pPr>
      <w:r w:rsidRPr="008045ED">
        <w:rPr>
          <w:sz w:val="24"/>
          <w:szCs w:val="24"/>
          <w:lang w:val="en-US"/>
        </w:rPr>
        <w:t xml:space="preserve">Dismissal of request for </w:t>
      </w:r>
      <w:r w:rsidR="00A00EBD" w:rsidRPr="008045ED">
        <w:rPr>
          <w:sz w:val="24"/>
          <w:szCs w:val="24"/>
          <w:lang w:val="en-US"/>
        </w:rPr>
        <w:t>entry into registry list, modification of cancellation</w:t>
      </w:r>
      <w:r w:rsidR="00B650CB" w:rsidRPr="008045ED">
        <w:rPr>
          <w:sz w:val="24"/>
          <w:szCs w:val="24"/>
          <w:lang w:val="en-US"/>
        </w:rPr>
        <w:t>;</w:t>
      </w:r>
    </w:p>
    <w:p w14:paraId="154EDBE1" w14:textId="39090B0E" w:rsidR="007629D4" w:rsidRPr="008045ED" w:rsidRDefault="0022026E" w:rsidP="003B7138">
      <w:pPr>
        <w:pStyle w:val="Heading3"/>
        <w:numPr>
          <w:ilvl w:val="3"/>
          <w:numId w:val="2"/>
        </w:numPr>
        <w:spacing w:line="276" w:lineRule="auto"/>
        <w:rPr>
          <w:sz w:val="24"/>
          <w:szCs w:val="24"/>
          <w:lang w:val="en-US"/>
        </w:rPr>
      </w:pPr>
      <w:r>
        <w:rPr>
          <w:sz w:val="24"/>
          <w:szCs w:val="24"/>
          <w:lang w:val="en-US"/>
        </w:rPr>
        <w:t>Termination</w:t>
      </w:r>
      <w:r w:rsidR="00A00EBD" w:rsidRPr="008045ED">
        <w:rPr>
          <w:sz w:val="24"/>
          <w:szCs w:val="24"/>
          <w:lang w:val="en-US"/>
        </w:rPr>
        <w:t xml:space="preserve"> of CONTRACT, as regards Line I of </w:t>
      </w:r>
      <w:r w:rsidR="00B650CB" w:rsidRPr="008045ED">
        <w:rPr>
          <w:sz w:val="24"/>
          <w:szCs w:val="24"/>
          <w:lang w:val="en-US"/>
        </w:rPr>
        <w:t xml:space="preserve">Art. 79 </w:t>
      </w:r>
      <w:r w:rsidR="00A00EBD" w:rsidRPr="008045ED">
        <w:rPr>
          <w:sz w:val="24"/>
          <w:szCs w:val="24"/>
          <w:lang w:val="en-US"/>
        </w:rPr>
        <w:t>of Law</w:t>
      </w:r>
      <w:r w:rsidR="00B650CB" w:rsidRPr="008045ED">
        <w:rPr>
          <w:sz w:val="24"/>
          <w:szCs w:val="24"/>
          <w:lang w:val="en-US"/>
        </w:rPr>
        <w:t xml:space="preserve"> </w:t>
      </w:r>
      <w:r w:rsidR="00A00EBD" w:rsidRPr="008045ED">
        <w:rPr>
          <w:sz w:val="24"/>
          <w:szCs w:val="24"/>
          <w:lang w:val="en-US"/>
        </w:rPr>
        <w:t>N</w:t>
      </w:r>
      <w:r w:rsidR="00B650CB" w:rsidRPr="008045ED">
        <w:rPr>
          <w:sz w:val="24"/>
          <w:szCs w:val="24"/>
          <w:lang w:val="en-US"/>
        </w:rPr>
        <w:t>º 8.666/93;</w:t>
      </w:r>
    </w:p>
    <w:p w14:paraId="0D560741" w14:textId="283DAEA1" w:rsidR="007629D4" w:rsidRPr="008045ED" w:rsidRDefault="00036EC0" w:rsidP="003B7138">
      <w:pPr>
        <w:pStyle w:val="Heading3"/>
        <w:numPr>
          <w:ilvl w:val="3"/>
          <w:numId w:val="2"/>
        </w:numPr>
        <w:spacing w:line="276" w:lineRule="auto"/>
        <w:rPr>
          <w:sz w:val="24"/>
          <w:szCs w:val="24"/>
          <w:lang w:val="en-US"/>
        </w:rPr>
      </w:pPr>
      <w:r w:rsidRPr="008045ED">
        <w:rPr>
          <w:sz w:val="24"/>
          <w:szCs w:val="24"/>
          <w:lang w:val="en-US"/>
        </w:rPr>
        <w:t>Application</w:t>
      </w:r>
      <w:r w:rsidR="004A3E21" w:rsidRPr="008045ED">
        <w:rPr>
          <w:sz w:val="24"/>
          <w:szCs w:val="24"/>
          <w:lang w:val="en-US"/>
        </w:rPr>
        <w:t xml:space="preserve"> of warning fee</w:t>
      </w:r>
      <w:r w:rsidR="00A00EBD" w:rsidRPr="008045ED">
        <w:rPr>
          <w:sz w:val="24"/>
          <w:szCs w:val="24"/>
          <w:lang w:val="en-US"/>
        </w:rPr>
        <w:t>s, temporary suspension or fine</w:t>
      </w:r>
      <w:r w:rsidR="00B650CB" w:rsidRPr="008045ED">
        <w:rPr>
          <w:sz w:val="24"/>
          <w:szCs w:val="24"/>
          <w:lang w:val="en-US"/>
        </w:rPr>
        <w:t>.</w:t>
      </w:r>
    </w:p>
    <w:p w14:paraId="38610B27" w14:textId="2AF9F094" w:rsidR="007629D4" w:rsidRPr="008045ED" w:rsidRDefault="00A00EBD" w:rsidP="003B7138">
      <w:pPr>
        <w:pStyle w:val="Heading2"/>
        <w:numPr>
          <w:ilvl w:val="1"/>
          <w:numId w:val="2"/>
        </w:numPr>
        <w:spacing w:line="276" w:lineRule="auto"/>
        <w:rPr>
          <w:rStyle w:val="hps"/>
          <w:lang w:val="en-US"/>
        </w:rPr>
      </w:pPr>
      <w:r w:rsidRPr="008045ED">
        <w:rPr>
          <w:lang w:val="en-US"/>
        </w:rPr>
        <w:t xml:space="preserve">After a bidder </w:t>
      </w:r>
      <w:r w:rsidR="00604F91">
        <w:rPr>
          <w:lang w:val="en-US"/>
        </w:rPr>
        <w:t>files</w:t>
      </w:r>
      <w:r w:rsidR="00604F91" w:rsidRPr="008045ED">
        <w:rPr>
          <w:lang w:val="en-US"/>
        </w:rPr>
        <w:t xml:space="preserve"> </w:t>
      </w:r>
      <w:r w:rsidR="004A3E21" w:rsidRPr="008045ED">
        <w:rPr>
          <w:lang w:val="en-US"/>
        </w:rPr>
        <w:t>an</w:t>
      </w:r>
      <w:r w:rsidRPr="008045ED">
        <w:rPr>
          <w:lang w:val="en-US"/>
        </w:rPr>
        <w:t xml:space="preserve"> appeal, the other bidders shall be informed so that they may submit </w:t>
      </w:r>
      <w:r w:rsidR="00036EC0" w:rsidRPr="008045ED">
        <w:rPr>
          <w:lang w:val="en-US"/>
        </w:rPr>
        <w:t>counter</w:t>
      </w:r>
      <w:r w:rsidRPr="008045ED">
        <w:rPr>
          <w:lang w:val="en-US"/>
        </w:rPr>
        <w:t xml:space="preserve">-arguments within a period of </w:t>
      </w:r>
      <w:r w:rsidRPr="008045ED">
        <w:rPr>
          <w:b/>
          <w:lang w:val="en-US"/>
        </w:rPr>
        <w:t>5 (five) business days</w:t>
      </w:r>
      <w:r w:rsidR="00B650CB" w:rsidRPr="008045ED">
        <w:rPr>
          <w:lang w:val="en-US"/>
        </w:rPr>
        <w:t>.</w:t>
      </w:r>
    </w:p>
    <w:p w14:paraId="7DF59608" w14:textId="61171C22" w:rsidR="007629D4" w:rsidRPr="008045ED" w:rsidRDefault="00A00EBD" w:rsidP="003B7138">
      <w:pPr>
        <w:pStyle w:val="Heading2"/>
        <w:numPr>
          <w:ilvl w:val="1"/>
          <w:numId w:val="2"/>
        </w:numPr>
        <w:spacing w:line="276" w:lineRule="auto"/>
        <w:rPr>
          <w:rStyle w:val="hps"/>
          <w:lang w:val="en-US"/>
        </w:rPr>
      </w:pPr>
      <w:r w:rsidRPr="008045ED">
        <w:rPr>
          <w:rStyle w:val="hps"/>
          <w:lang w:val="en-US"/>
        </w:rPr>
        <w:lastRenderedPageBreak/>
        <w:t>The appeal must be addressed to the Bidding Commission, which may reconsider its decision within a period of</w:t>
      </w:r>
      <w:r w:rsidR="00B650CB" w:rsidRPr="008045ED">
        <w:rPr>
          <w:lang w:val="en-US"/>
        </w:rPr>
        <w:t xml:space="preserve"> </w:t>
      </w:r>
      <w:r w:rsidR="00B650CB" w:rsidRPr="008045ED">
        <w:rPr>
          <w:b/>
          <w:lang w:val="en-US"/>
        </w:rPr>
        <w:t xml:space="preserve">5 </w:t>
      </w:r>
      <w:r w:rsidR="00B650CB" w:rsidRPr="008045ED">
        <w:rPr>
          <w:rStyle w:val="hps"/>
          <w:b/>
          <w:lang w:val="en-US"/>
        </w:rPr>
        <w:t>(</w:t>
      </w:r>
      <w:r w:rsidRPr="008045ED">
        <w:rPr>
          <w:rStyle w:val="hps"/>
          <w:b/>
          <w:lang w:val="en-US"/>
        </w:rPr>
        <w:t>five</w:t>
      </w:r>
      <w:r w:rsidR="00B650CB" w:rsidRPr="008045ED">
        <w:rPr>
          <w:rStyle w:val="hps"/>
          <w:b/>
          <w:lang w:val="en-US"/>
        </w:rPr>
        <w:t>)</w:t>
      </w:r>
      <w:r w:rsidR="00B650CB" w:rsidRPr="008045ED">
        <w:rPr>
          <w:b/>
          <w:lang w:val="en-US"/>
        </w:rPr>
        <w:t xml:space="preserve"> </w:t>
      </w:r>
      <w:r w:rsidRPr="008045ED">
        <w:rPr>
          <w:rStyle w:val="hps"/>
          <w:b/>
          <w:lang w:val="en-US"/>
        </w:rPr>
        <w:t>business days</w:t>
      </w:r>
      <w:r w:rsidR="00B650CB" w:rsidRPr="008045ED">
        <w:rPr>
          <w:rStyle w:val="hps"/>
          <w:b/>
          <w:lang w:val="en-US"/>
        </w:rPr>
        <w:t>.</w:t>
      </w:r>
    </w:p>
    <w:p w14:paraId="518999F4" w14:textId="7B8F06EC" w:rsidR="007629D4" w:rsidRPr="008045ED" w:rsidRDefault="00A00EBD" w:rsidP="003B7138">
      <w:pPr>
        <w:pStyle w:val="Heading2"/>
        <w:numPr>
          <w:ilvl w:val="2"/>
          <w:numId w:val="2"/>
        </w:numPr>
        <w:spacing w:line="276" w:lineRule="auto"/>
        <w:rPr>
          <w:lang w:val="en-US"/>
        </w:rPr>
      </w:pPr>
      <w:r w:rsidRPr="008045ED">
        <w:rPr>
          <w:rStyle w:val="hps"/>
          <w:lang w:val="en-US"/>
        </w:rPr>
        <w:t xml:space="preserve">Should it reject the reasons presented in the appeal, the Bidding </w:t>
      </w:r>
      <w:r w:rsidR="00604F91">
        <w:rPr>
          <w:rStyle w:val="hps"/>
          <w:lang w:val="en-US"/>
        </w:rPr>
        <w:t>C</w:t>
      </w:r>
      <w:r w:rsidRPr="008045ED">
        <w:rPr>
          <w:rStyle w:val="hps"/>
          <w:lang w:val="en-US"/>
        </w:rPr>
        <w:t xml:space="preserve">ommission must send the appeal to </w:t>
      </w:r>
      <w:r w:rsidR="00604F91">
        <w:rPr>
          <w:rStyle w:val="hps"/>
          <w:lang w:val="en-US"/>
        </w:rPr>
        <w:t>its</w:t>
      </w:r>
      <w:r w:rsidR="00604F91" w:rsidRPr="008045ED">
        <w:rPr>
          <w:rStyle w:val="hps"/>
          <w:lang w:val="en-US"/>
        </w:rPr>
        <w:t xml:space="preserve"> </w:t>
      </w:r>
      <w:r w:rsidRPr="008045ED">
        <w:rPr>
          <w:rStyle w:val="hps"/>
          <w:lang w:val="en-US"/>
        </w:rPr>
        <w:t xml:space="preserve">higher-ranking authority, for due evaluation within </w:t>
      </w:r>
      <w:r w:rsidR="00036EC0" w:rsidRPr="008045ED">
        <w:rPr>
          <w:rStyle w:val="hps"/>
          <w:lang w:val="en-US"/>
        </w:rPr>
        <w:t>an</w:t>
      </w:r>
      <w:r w:rsidRPr="008045ED">
        <w:rPr>
          <w:rStyle w:val="hps"/>
          <w:lang w:val="en-US"/>
        </w:rPr>
        <w:t xml:space="preserve"> addition </w:t>
      </w:r>
      <w:r w:rsidRPr="008045ED">
        <w:rPr>
          <w:rStyle w:val="hps"/>
          <w:b/>
          <w:lang w:val="en-US"/>
        </w:rPr>
        <w:t xml:space="preserve">5 (five) day period, </w:t>
      </w:r>
      <w:r w:rsidRPr="008045ED">
        <w:rPr>
          <w:rStyle w:val="hps"/>
          <w:lang w:val="en-US"/>
        </w:rPr>
        <w:t>which shall be duly notified</w:t>
      </w:r>
      <w:r w:rsidR="00B650CB" w:rsidRPr="008045ED">
        <w:rPr>
          <w:rStyle w:val="hps"/>
          <w:lang w:val="en-US"/>
        </w:rPr>
        <w:t xml:space="preserve">.   </w:t>
      </w:r>
    </w:p>
    <w:p w14:paraId="26E418F5" w14:textId="77777777" w:rsidR="007629D4" w:rsidRPr="008045ED" w:rsidRDefault="007629D4" w:rsidP="003B7138">
      <w:pPr>
        <w:spacing w:line="276" w:lineRule="auto"/>
        <w:rPr>
          <w:lang w:val="en-US"/>
        </w:rPr>
      </w:pPr>
    </w:p>
    <w:p w14:paraId="179E3763" w14:textId="20D408B3" w:rsidR="007629D4" w:rsidRPr="008045ED" w:rsidRDefault="004A3E21" w:rsidP="003B7138">
      <w:pPr>
        <w:pStyle w:val="Heading1"/>
        <w:numPr>
          <w:ilvl w:val="0"/>
          <w:numId w:val="2"/>
        </w:numPr>
        <w:spacing w:line="276" w:lineRule="auto"/>
        <w:rPr>
          <w:rStyle w:val="hps"/>
          <w:highlight w:val="lightGray"/>
          <w:lang w:val="en-US"/>
        </w:rPr>
      </w:pPr>
      <w:bookmarkStart w:id="129" w:name="__RefHeading___Toc11007_1804953976"/>
      <w:bookmarkStart w:id="130" w:name="_Toc489284132"/>
      <w:bookmarkStart w:id="131" w:name="_Toc511822395"/>
      <w:bookmarkEnd w:id="129"/>
      <w:bookmarkEnd w:id="130"/>
      <w:r w:rsidRPr="008045ED">
        <w:rPr>
          <w:highlight w:val="lightGray"/>
          <w:shd w:val="clear" w:color="auto" w:fill="C0C0C0"/>
          <w:lang w:val="en-US"/>
        </w:rPr>
        <w:t>GENERAL PROVISIONS</w:t>
      </w:r>
      <w:bookmarkEnd w:id="131"/>
    </w:p>
    <w:p w14:paraId="2BBF9646" w14:textId="39097994" w:rsidR="007629D4" w:rsidRPr="008045ED" w:rsidRDefault="00F4440D" w:rsidP="003B7138">
      <w:pPr>
        <w:pStyle w:val="Heading2"/>
        <w:numPr>
          <w:ilvl w:val="1"/>
          <w:numId w:val="2"/>
        </w:numPr>
        <w:spacing w:line="276" w:lineRule="auto"/>
        <w:rPr>
          <w:rStyle w:val="hps"/>
          <w:lang w:val="en-US"/>
        </w:rPr>
      </w:pPr>
      <w:r w:rsidRPr="008045ED">
        <w:rPr>
          <w:lang w:val="en-US"/>
        </w:rPr>
        <w:t xml:space="preserve">Any doubts arising from the provisions of this </w:t>
      </w:r>
      <w:r w:rsidR="0010299B">
        <w:rPr>
          <w:lang w:val="en-US"/>
        </w:rPr>
        <w:t>INVITATION FOR BID</w:t>
      </w:r>
      <w:r w:rsidRPr="008045ED">
        <w:rPr>
          <w:lang w:val="en-US"/>
        </w:rPr>
        <w:t xml:space="preserve"> may be the subject of consultation, in writing, with the Bidding Commission in charge of this bidding process, up to 48 (forty-eight) hours before the delivery of the proposals</w:t>
      </w:r>
      <w:r w:rsidR="00B650CB" w:rsidRPr="008045ED">
        <w:rPr>
          <w:rStyle w:val="hps"/>
          <w:lang w:val="en-US"/>
        </w:rPr>
        <w:t xml:space="preserve">.    </w:t>
      </w:r>
    </w:p>
    <w:p w14:paraId="6FF4D5F1" w14:textId="78B7098B" w:rsidR="007629D4" w:rsidRPr="008045ED" w:rsidRDefault="00F4440D" w:rsidP="003B7138">
      <w:pPr>
        <w:pStyle w:val="Heading3"/>
        <w:numPr>
          <w:ilvl w:val="2"/>
          <w:numId w:val="2"/>
        </w:numPr>
        <w:spacing w:line="276" w:lineRule="auto"/>
        <w:ind w:left="540"/>
        <w:rPr>
          <w:rStyle w:val="hps"/>
          <w:sz w:val="24"/>
          <w:szCs w:val="24"/>
          <w:lang w:val="en-US"/>
        </w:rPr>
      </w:pPr>
      <w:r w:rsidRPr="008045ED">
        <w:rPr>
          <w:sz w:val="24"/>
          <w:szCs w:val="24"/>
          <w:lang w:val="en-US"/>
        </w:rPr>
        <w:t xml:space="preserve">All questions will be consolidated and answered in writing after the deadline for consultation has elapsed. A circular communication will be posted by the Bidding Commission and forwarded to the interested parties that have provided an e-mail </w:t>
      </w:r>
      <w:r w:rsidR="00036EC0" w:rsidRPr="008045ED">
        <w:rPr>
          <w:sz w:val="24"/>
          <w:szCs w:val="24"/>
          <w:lang w:val="en-US"/>
        </w:rPr>
        <w:t>address</w:t>
      </w:r>
      <w:r w:rsidR="00B650CB" w:rsidRPr="008045ED">
        <w:rPr>
          <w:rStyle w:val="hps"/>
          <w:sz w:val="24"/>
          <w:szCs w:val="24"/>
          <w:lang w:val="en-US"/>
        </w:rPr>
        <w:t xml:space="preserve">.     </w:t>
      </w:r>
    </w:p>
    <w:p w14:paraId="1EC06894" w14:textId="2CE07839" w:rsidR="007629D4" w:rsidRPr="008045ED" w:rsidRDefault="00F4440D" w:rsidP="003B7138">
      <w:pPr>
        <w:pStyle w:val="Heading2"/>
        <w:numPr>
          <w:ilvl w:val="1"/>
          <w:numId w:val="2"/>
        </w:numPr>
        <w:spacing w:line="276" w:lineRule="auto"/>
        <w:rPr>
          <w:rStyle w:val="hps"/>
          <w:lang w:val="en-US"/>
        </w:rPr>
      </w:pPr>
      <w:r w:rsidRPr="008045ED">
        <w:rPr>
          <w:lang w:val="en-US"/>
        </w:rPr>
        <w:t>Participation in this bidding process implies full acceptance of the terms and conditions established in this Invitation for Bid and its Annexes, as well as with the requirement to comply with the provisions herein</w:t>
      </w:r>
      <w:r w:rsidR="00B650CB" w:rsidRPr="008045ED">
        <w:rPr>
          <w:rStyle w:val="hps"/>
          <w:lang w:val="en-US"/>
        </w:rPr>
        <w:t xml:space="preserve">.    </w:t>
      </w:r>
    </w:p>
    <w:p w14:paraId="5678AA24" w14:textId="39504519" w:rsidR="007629D4" w:rsidRPr="008045ED" w:rsidRDefault="00F4440D" w:rsidP="003B7138">
      <w:pPr>
        <w:pStyle w:val="Heading2"/>
        <w:numPr>
          <w:ilvl w:val="1"/>
          <w:numId w:val="2"/>
        </w:numPr>
        <w:spacing w:line="276" w:lineRule="auto"/>
        <w:rPr>
          <w:rStyle w:val="hps"/>
          <w:lang w:val="en-US"/>
        </w:rPr>
      </w:pPr>
      <w:r w:rsidRPr="008045ED">
        <w:rPr>
          <w:lang w:val="en-US"/>
        </w:rPr>
        <w:t xml:space="preserve">Any changes or amendments to this </w:t>
      </w:r>
      <w:r w:rsidR="0010299B">
        <w:rPr>
          <w:lang w:val="en-US"/>
        </w:rPr>
        <w:t>INVITATION FOR BID</w:t>
      </w:r>
      <w:r w:rsidRPr="008045ED">
        <w:rPr>
          <w:lang w:val="en-US"/>
        </w:rPr>
        <w:t xml:space="preserve"> will require its disclosure in the same publication</w:t>
      </w:r>
      <w:r w:rsidR="00604F91">
        <w:rPr>
          <w:lang w:val="en-US"/>
        </w:rPr>
        <w:t xml:space="preserve"> method</w:t>
      </w:r>
      <w:r w:rsidRPr="008045ED">
        <w:rPr>
          <w:lang w:val="en-US"/>
        </w:rPr>
        <w:t xml:space="preserve"> in which the original </w:t>
      </w:r>
      <w:r w:rsidR="00604F91">
        <w:rPr>
          <w:lang w:val="en-US"/>
        </w:rPr>
        <w:t>bidding process</w:t>
      </w:r>
      <w:r w:rsidR="00604F91" w:rsidRPr="008045ED">
        <w:rPr>
          <w:lang w:val="en-US"/>
        </w:rPr>
        <w:t xml:space="preserve"> </w:t>
      </w:r>
      <w:r w:rsidRPr="008045ED">
        <w:rPr>
          <w:lang w:val="en-US"/>
        </w:rPr>
        <w:t>was published, with an extension of the original term, except when the changes do not affect price formation in any way.</w:t>
      </w:r>
    </w:p>
    <w:p w14:paraId="6E23FFA4" w14:textId="25B335DC" w:rsidR="007629D4" w:rsidRPr="008045ED" w:rsidRDefault="00F4440D" w:rsidP="003B7138">
      <w:pPr>
        <w:pStyle w:val="Heading2"/>
        <w:numPr>
          <w:ilvl w:val="1"/>
          <w:numId w:val="2"/>
        </w:numPr>
        <w:spacing w:line="276" w:lineRule="auto"/>
        <w:rPr>
          <w:rStyle w:val="hps"/>
          <w:lang w:val="en-US"/>
        </w:rPr>
      </w:pPr>
      <w:r w:rsidRPr="008045ED">
        <w:rPr>
          <w:lang w:val="en-US"/>
        </w:rPr>
        <w:t>If the day is not a business day or if there are any events preventing the bidding process from being held on the scheduled date, the session will automatically be rescheduled to the following business day at the same time and place as previously indicated, unless otherwise advised by the Bidding Commission</w:t>
      </w:r>
      <w:r w:rsidR="00B650CB" w:rsidRPr="008045ED">
        <w:rPr>
          <w:rStyle w:val="hps"/>
          <w:lang w:val="en-US"/>
        </w:rPr>
        <w:t xml:space="preserve">.     </w:t>
      </w:r>
    </w:p>
    <w:p w14:paraId="76132B3D" w14:textId="698B93E0" w:rsidR="007629D4" w:rsidRPr="008045ED" w:rsidRDefault="00F4440D" w:rsidP="003B7138">
      <w:pPr>
        <w:pStyle w:val="Heading2"/>
        <w:numPr>
          <w:ilvl w:val="1"/>
          <w:numId w:val="2"/>
        </w:numPr>
        <w:spacing w:line="276" w:lineRule="auto"/>
        <w:rPr>
          <w:rStyle w:val="hps"/>
          <w:lang w:val="en-US"/>
        </w:rPr>
      </w:pPr>
      <w:r w:rsidRPr="008045ED">
        <w:rPr>
          <w:rStyle w:val="hps"/>
          <w:lang w:val="en-US"/>
        </w:rPr>
        <w:t xml:space="preserve">In any phase of the bidding process, the Bidding Commission, or any higher-ranking authority may submit a request for clarification to </w:t>
      </w:r>
      <w:r w:rsidR="00036EC0" w:rsidRPr="008045ED">
        <w:rPr>
          <w:rStyle w:val="hps"/>
          <w:lang w:val="en-US"/>
        </w:rPr>
        <w:t>complement</w:t>
      </w:r>
      <w:r w:rsidRPr="008045ED">
        <w:rPr>
          <w:rStyle w:val="hps"/>
          <w:lang w:val="en-US"/>
        </w:rPr>
        <w:t xml:space="preserve"> or answer questions about the process, provided it does not imply the later inclusion of any </w:t>
      </w:r>
      <w:r w:rsidR="00036EC0" w:rsidRPr="008045ED">
        <w:rPr>
          <w:rStyle w:val="hps"/>
          <w:lang w:val="en-US"/>
        </w:rPr>
        <w:t>document</w:t>
      </w:r>
      <w:r w:rsidRPr="008045ED">
        <w:rPr>
          <w:rStyle w:val="hps"/>
          <w:lang w:val="en-US"/>
        </w:rPr>
        <w:t xml:space="preserve"> or information which must be made available at the time of the Bid</w:t>
      </w:r>
      <w:r w:rsidR="00604F91">
        <w:rPr>
          <w:rStyle w:val="hps"/>
          <w:lang w:val="en-US"/>
        </w:rPr>
        <w:t>ding open</w:t>
      </w:r>
      <w:r w:rsidRPr="008045ED">
        <w:rPr>
          <w:rStyle w:val="hps"/>
          <w:lang w:val="en-US"/>
        </w:rPr>
        <w:t xml:space="preserve"> session</w:t>
      </w:r>
      <w:r w:rsidR="00B650CB" w:rsidRPr="008045ED">
        <w:rPr>
          <w:rStyle w:val="hps"/>
          <w:lang w:val="en-US"/>
        </w:rPr>
        <w:t>.</w:t>
      </w:r>
    </w:p>
    <w:p w14:paraId="586EBC51" w14:textId="5777B59C" w:rsidR="007629D4" w:rsidRPr="008045ED" w:rsidRDefault="00F4440D" w:rsidP="003B7138">
      <w:pPr>
        <w:pStyle w:val="Heading2"/>
        <w:numPr>
          <w:ilvl w:val="1"/>
          <w:numId w:val="2"/>
        </w:numPr>
        <w:spacing w:line="276" w:lineRule="auto"/>
        <w:rPr>
          <w:lang w:val="en-US"/>
        </w:rPr>
      </w:pPr>
      <w:r w:rsidRPr="008045ED">
        <w:rPr>
          <w:rStyle w:val="hps"/>
          <w:lang w:val="en-US"/>
        </w:rPr>
        <w:t xml:space="preserve">The ratification </w:t>
      </w:r>
      <w:r w:rsidR="00EB598B">
        <w:rPr>
          <w:rStyle w:val="hps"/>
          <w:lang w:val="en-US"/>
        </w:rPr>
        <w:t xml:space="preserve">(“homologation”) </w:t>
      </w:r>
      <w:r w:rsidRPr="008045ED">
        <w:rPr>
          <w:rStyle w:val="hps"/>
          <w:lang w:val="en-US"/>
        </w:rPr>
        <w:t xml:space="preserve">of the Bidding process result does not imply the right to </w:t>
      </w:r>
      <w:r w:rsidR="00EB598B">
        <w:rPr>
          <w:rStyle w:val="hps"/>
          <w:lang w:val="en-US"/>
        </w:rPr>
        <w:t>execute the Contract</w:t>
      </w:r>
      <w:r w:rsidR="00B650CB" w:rsidRPr="008045ED">
        <w:rPr>
          <w:rStyle w:val="hps"/>
          <w:lang w:val="en-US"/>
        </w:rPr>
        <w:t>.</w:t>
      </w:r>
      <w:r w:rsidR="00B650CB" w:rsidRPr="008045ED">
        <w:rPr>
          <w:lang w:val="en-US"/>
        </w:rPr>
        <w:t xml:space="preserve">   </w:t>
      </w:r>
    </w:p>
    <w:p w14:paraId="2B3B64B1" w14:textId="2848CCD8" w:rsidR="00F46128" w:rsidRPr="008045ED" w:rsidRDefault="00F4440D" w:rsidP="003B7138">
      <w:pPr>
        <w:pStyle w:val="Heading2"/>
        <w:numPr>
          <w:ilvl w:val="1"/>
          <w:numId w:val="2"/>
        </w:numPr>
        <w:spacing w:line="276" w:lineRule="auto"/>
        <w:contextualSpacing/>
        <w:rPr>
          <w:lang w:val="en-US"/>
        </w:rPr>
      </w:pPr>
      <w:r w:rsidRPr="008045ED">
        <w:rPr>
          <w:lang w:val="en-US"/>
        </w:rPr>
        <w:t>The BACW reserves the right to revoke this Bid</w:t>
      </w:r>
      <w:r w:rsidR="00EB598B">
        <w:rPr>
          <w:lang w:val="en-US"/>
        </w:rPr>
        <w:t>ding Process</w:t>
      </w:r>
      <w:r w:rsidRPr="008045ED">
        <w:rPr>
          <w:lang w:val="en-US"/>
        </w:rPr>
        <w:t xml:space="preserve"> for reasons of public interest associated with the occurrence of an unforeseen and duly proven event, which is relevant and suf</w:t>
      </w:r>
      <w:r w:rsidR="004A3E21" w:rsidRPr="008045ED">
        <w:rPr>
          <w:lang w:val="en-US"/>
        </w:rPr>
        <w:t>ficient</w:t>
      </w:r>
      <w:r w:rsidRPr="008045ED">
        <w:rPr>
          <w:lang w:val="en-US"/>
        </w:rPr>
        <w:t xml:space="preserve"> to justify such measures, or annul them due to illegality, through </w:t>
      </w:r>
      <w:r w:rsidR="004A3E21" w:rsidRPr="008045ED">
        <w:rPr>
          <w:lang w:val="en-US"/>
        </w:rPr>
        <w:t>an official</w:t>
      </w:r>
      <w:r w:rsidRPr="008045ED">
        <w:rPr>
          <w:lang w:val="en-US"/>
        </w:rPr>
        <w:t xml:space="preserve"> letter</w:t>
      </w:r>
      <w:r w:rsidR="00EB598B">
        <w:rPr>
          <w:lang w:val="en-US"/>
        </w:rPr>
        <w:t>, or by</w:t>
      </w:r>
      <w:r w:rsidR="004A3E21" w:rsidRPr="008045ED">
        <w:rPr>
          <w:lang w:val="en-US"/>
        </w:rPr>
        <w:t xml:space="preserve"> the request of</w:t>
      </w:r>
      <w:r w:rsidRPr="008045ED">
        <w:rPr>
          <w:lang w:val="en-US"/>
        </w:rPr>
        <w:t xml:space="preserve"> third parties, through a substantiated opinion</w:t>
      </w:r>
      <w:r w:rsidR="00F46128" w:rsidRPr="008045ED">
        <w:rPr>
          <w:rStyle w:val="hps"/>
          <w:lang w:val="en-US"/>
        </w:rPr>
        <w:t>.</w:t>
      </w:r>
    </w:p>
    <w:p w14:paraId="2092980B" w14:textId="4E701D76" w:rsidR="007629D4" w:rsidRPr="008045ED" w:rsidRDefault="00F4440D" w:rsidP="003B7138">
      <w:pPr>
        <w:pStyle w:val="Heading2"/>
        <w:numPr>
          <w:ilvl w:val="1"/>
          <w:numId w:val="2"/>
        </w:numPr>
        <w:spacing w:line="276" w:lineRule="auto"/>
        <w:rPr>
          <w:rStyle w:val="hps"/>
          <w:lang w:val="en-US"/>
        </w:rPr>
      </w:pPr>
      <w:r w:rsidRPr="008045ED">
        <w:rPr>
          <w:lang w:val="en-US"/>
        </w:rPr>
        <w:t xml:space="preserve">The </w:t>
      </w:r>
      <w:r w:rsidR="0010299B">
        <w:rPr>
          <w:lang w:val="en-US"/>
        </w:rPr>
        <w:t>INVITATION FOR BID</w:t>
      </w:r>
      <w:r w:rsidRPr="008045ED">
        <w:rPr>
          <w:lang w:val="en-US"/>
        </w:rPr>
        <w:t xml:space="preserve"> and its </w:t>
      </w:r>
      <w:r w:rsidR="0010299B">
        <w:rPr>
          <w:lang w:val="en-US"/>
        </w:rPr>
        <w:t>ANNEX</w:t>
      </w:r>
      <w:r w:rsidRPr="008045ED">
        <w:rPr>
          <w:lang w:val="en-US"/>
        </w:rPr>
        <w:t xml:space="preserve">s may be read </w:t>
      </w:r>
      <w:r w:rsidR="004A3E21" w:rsidRPr="008045ED">
        <w:rPr>
          <w:lang w:val="en-US"/>
        </w:rPr>
        <w:t>and</w:t>
      </w:r>
      <w:r w:rsidRPr="008045ED">
        <w:rPr>
          <w:lang w:val="en-US"/>
        </w:rPr>
        <w:t>/or obtained from the BA</w:t>
      </w:r>
      <w:r w:rsidR="00651AC4" w:rsidRPr="008045ED">
        <w:rPr>
          <w:lang w:val="en-US"/>
        </w:rPr>
        <w:t>CW, at the address below, on bu</w:t>
      </w:r>
      <w:r w:rsidRPr="008045ED">
        <w:rPr>
          <w:lang w:val="en-US"/>
        </w:rPr>
        <w:t>siness days between 08:30 a.m.</w:t>
      </w:r>
      <w:r w:rsidR="001A4265" w:rsidRPr="008045ED">
        <w:rPr>
          <w:lang w:val="en-US"/>
        </w:rPr>
        <w:t xml:space="preserve"> and 11:30</w:t>
      </w:r>
      <w:r w:rsidR="00EB598B">
        <w:rPr>
          <w:lang w:val="en-US"/>
        </w:rPr>
        <w:t xml:space="preserve"> a.m.</w:t>
      </w:r>
      <w:r w:rsidR="001A4265" w:rsidRPr="008045ED">
        <w:rPr>
          <w:lang w:val="en-US"/>
        </w:rPr>
        <w:t xml:space="preserve">, </w:t>
      </w:r>
      <w:r w:rsidR="001A4265" w:rsidRPr="008045ED">
        <w:rPr>
          <w:lang w:val="en-US"/>
        </w:rPr>
        <w:lastRenderedPageBreak/>
        <w:t xml:space="preserve">and then again between </w:t>
      </w:r>
      <w:r w:rsidR="00EB598B">
        <w:rPr>
          <w:lang w:val="en-US"/>
        </w:rPr>
        <w:t>1:30 p.m. and 3</w:t>
      </w:r>
      <w:r w:rsidR="007F1072">
        <w:rPr>
          <w:lang w:val="en-US"/>
        </w:rPr>
        <w:t>:00</w:t>
      </w:r>
      <w:r w:rsidR="00EB598B">
        <w:rPr>
          <w:lang w:val="en-US"/>
        </w:rPr>
        <w:t xml:space="preserve"> p.m. (EST)</w:t>
      </w:r>
      <w:r w:rsidR="001A4265" w:rsidRPr="008045ED">
        <w:rPr>
          <w:lang w:val="en-US"/>
        </w:rPr>
        <w:t xml:space="preserve"> as well as through its website</w:t>
      </w:r>
      <w:r w:rsidR="000F04ED" w:rsidRPr="008045ED">
        <w:rPr>
          <w:lang w:val="en-US"/>
        </w:rPr>
        <w:t xml:space="preserve"> </w:t>
      </w:r>
      <w:hyperlink r:id="rId11" w:history="1">
        <w:r w:rsidR="00663430" w:rsidRPr="002979E6">
          <w:rPr>
            <w:rStyle w:val="Hyperlink"/>
            <w:lang w:val="en-US"/>
          </w:rPr>
          <w:t>http://www.cabw.org</w:t>
        </w:r>
      </w:hyperlink>
      <w:r w:rsidR="00663430">
        <w:rPr>
          <w:lang w:val="en-US"/>
        </w:rPr>
        <w:t xml:space="preserve"> </w:t>
      </w:r>
      <w:r w:rsidR="004A3E21" w:rsidRPr="008045ED">
        <w:rPr>
          <w:lang w:val="en-US"/>
        </w:rPr>
        <w:t>d</w:t>
      </w:r>
      <w:r w:rsidR="001A4265" w:rsidRPr="008045ED">
        <w:rPr>
          <w:lang w:val="en-US"/>
        </w:rPr>
        <w:t xml:space="preserve">uring the external phase of the </w:t>
      </w:r>
      <w:r w:rsidR="00EB598B">
        <w:rPr>
          <w:lang w:val="en-US"/>
        </w:rPr>
        <w:t>bidding process</w:t>
      </w:r>
      <w:r w:rsidR="000F04ED" w:rsidRPr="008045ED">
        <w:rPr>
          <w:lang w:val="en-US"/>
        </w:rPr>
        <w:t>.</w:t>
      </w:r>
    </w:p>
    <w:p w14:paraId="32DFAB40" w14:textId="1E18BD9A" w:rsidR="007629D4" w:rsidRPr="008045ED" w:rsidRDefault="001A4265" w:rsidP="003B7138">
      <w:pPr>
        <w:pStyle w:val="Heading2"/>
        <w:numPr>
          <w:ilvl w:val="1"/>
          <w:numId w:val="2"/>
        </w:numPr>
        <w:spacing w:line="276" w:lineRule="auto"/>
        <w:rPr>
          <w:b/>
          <w:lang w:val="en-US"/>
        </w:rPr>
      </w:pPr>
      <w:r w:rsidRPr="008045ED">
        <w:rPr>
          <w:rStyle w:val="hps"/>
          <w:lang w:val="en-US"/>
        </w:rPr>
        <w:t>The records of this a</w:t>
      </w:r>
      <w:r w:rsidR="00036EC0">
        <w:rPr>
          <w:rStyle w:val="hps"/>
          <w:lang w:val="en-US"/>
        </w:rPr>
        <w:t>dministrative process shall be m</w:t>
      </w:r>
      <w:r w:rsidRPr="008045ED">
        <w:rPr>
          <w:rStyle w:val="hps"/>
          <w:lang w:val="en-US"/>
        </w:rPr>
        <w:t xml:space="preserve">ade </w:t>
      </w:r>
      <w:r w:rsidR="004A3E21" w:rsidRPr="008045ED">
        <w:rPr>
          <w:rStyle w:val="hps"/>
          <w:lang w:val="en-US"/>
        </w:rPr>
        <w:t>available</w:t>
      </w:r>
      <w:r w:rsidRPr="008045ED">
        <w:rPr>
          <w:rStyle w:val="hps"/>
          <w:lang w:val="en-US"/>
        </w:rPr>
        <w:t xml:space="preserve"> at the address below, on business days, </w:t>
      </w:r>
      <w:r w:rsidR="00EB598B" w:rsidRPr="008045ED">
        <w:rPr>
          <w:lang w:val="en-US"/>
        </w:rPr>
        <w:t>between 08:30 a.m. and 11:30</w:t>
      </w:r>
      <w:r w:rsidR="00EB598B">
        <w:rPr>
          <w:lang w:val="en-US"/>
        </w:rPr>
        <w:t xml:space="preserve"> a.m.</w:t>
      </w:r>
      <w:r w:rsidR="00EB598B" w:rsidRPr="008045ED">
        <w:rPr>
          <w:lang w:val="en-US"/>
        </w:rPr>
        <w:t xml:space="preserve">, and then again between </w:t>
      </w:r>
      <w:r w:rsidR="00EB598B">
        <w:rPr>
          <w:lang w:val="en-US"/>
        </w:rPr>
        <w:t>1:30 p.m. and 3</w:t>
      </w:r>
      <w:r w:rsidR="007F1072">
        <w:rPr>
          <w:lang w:val="en-US"/>
        </w:rPr>
        <w:t>:00</w:t>
      </w:r>
      <w:r w:rsidR="00EB598B">
        <w:rPr>
          <w:lang w:val="en-US"/>
        </w:rPr>
        <w:t xml:space="preserve"> p.m. (EST)</w:t>
      </w:r>
      <w:r w:rsidR="00036EC0" w:rsidRPr="008045ED">
        <w:rPr>
          <w:lang w:val="en-US"/>
        </w:rPr>
        <w:t>,</w:t>
      </w:r>
      <w:r w:rsidR="00036EC0" w:rsidRPr="008045ED">
        <w:rPr>
          <w:rStyle w:val="hps"/>
          <w:lang w:val="en-US"/>
        </w:rPr>
        <w:t xml:space="preserve"> </w:t>
      </w:r>
      <w:r w:rsidR="00EB598B">
        <w:rPr>
          <w:rStyle w:val="hps"/>
          <w:lang w:val="en-US"/>
        </w:rPr>
        <w:t>based on scheduled appointment</w:t>
      </w:r>
      <w:r w:rsidR="00B650CB" w:rsidRPr="008045ED">
        <w:rPr>
          <w:lang w:val="en-US"/>
        </w:rPr>
        <w:t>:</w:t>
      </w:r>
    </w:p>
    <w:p w14:paraId="49B97424" w14:textId="77777777" w:rsidR="007629D4" w:rsidRPr="008045ED" w:rsidRDefault="00B650CB" w:rsidP="003B7138">
      <w:pPr>
        <w:spacing w:line="276" w:lineRule="auto"/>
        <w:ind w:left="810"/>
        <w:jc w:val="both"/>
        <w:rPr>
          <w:rFonts w:ascii="Arial" w:hAnsi="Arial" w:cs="Arial"/>
          <w:b/>
          <w:lang w:val="en-US"/>
        </w:rPr>
      </w:pPr>
      <w:r w:rsidRPr="008045ED">
        <w:rPr>
          <w:rFonts w:ascii="Arial" w:hAnsi="Arial" w:cs="Arial"/>
          <w:b/>
          <w:lang w:val="en-US"/>
        </w:rPr>
        <w:t>1701 22</w:t>
      </w:r>
      <w:r w:rsidRPr="008045ED">
        <w:rPr>
          <w:rFonts w:ascii="Arial" w:hAnsi="Arial" w:cs="Arial"/>
          <w:b/>
          <w:vertAlign w:val="superscript"/>
          <w:lang w:val="en-US"/>
        </w:rPr>
        <w:t>nd</w:t>
      </w:r>
      <w:r w:rsidRPr="008045ED">
        <w:rPr>
          <w:rFonts w:ascii="Arial" w:hAnsi="Arial" w:cs="Arial"/>
          <w:b/>
          <w:lang w:val="en-US"/>
        </w:rPr>
        <w:t xml:space="preserve"> St N.W. Washington, D.C. 20008</w:t>
      </w:r>
    </w:p>
    <w:p w14:paraId="6AA96443" w14:textId="77777777" w:rsidR="007629D4" w:rsidRPr="008045ED" w:rsidRDefault="00B650CB" w:rsidP="003B7138">
      <w:pPr>
        <w:spacing w:line="276" w:lineRule="auto"/>
        <w:ind w:left="810"/>
        <w:jc w:val="both"/>
        <w:rPr>
          <w:rFonts w:ascii="Arial" w:hAnsi="Arial" w:cs="Arial"/>
          <w:b/>
          <w:lang w:val="en-US"/>
        </w:rPr>
      </w:pPr>
      <w:r w:rsidRPr="008045ED">
        <w:rPr>
          <w:rFonts w:ascii="Arial" w:hAnsi="Arial" w:cs="Arial"/>
          <w:b/>
          <w:lang w:val="en-US"/>
        </w:rPr>
        <w:t>Ph.: (202) 483 4031  Fax: (202) 483 4684</w:t>
      </w:r>
    </w:p>
    <w:p w14:paraId="7F7860B6" w14:textId="77777777" w:rsidR="007629D4" w:rsidRPr="006F1E5D" w:rsidRDefault="00B650CB" w:rsidP="003B7138">
      <w:pPr>
        <w:spacing w:line="276" w:lineRule="auto"/>
        <w:ind w:left="810"/>
        <w:jc w:val="both"/>
        <w:rPr>
          <w:rStyle w:val="hps"/>
        </w:rPr>
      </w:pPr>
      <w:r w:rsidRPr="006F1E5D">
        <w:rPr>
          <w:rFonts w:ascii="Arial" w:hAnsi="Arial" w:cs="Arial"/>
          <w:b/>
        </w:rPr>
        <w:t xml:space="preserve">E-mail: </w:t>
      </w:r>
      <w:r w:rsidR="00F46128" w:rsidRPr="006F1E5D">
        <w:rPr>
          <w:rFonts w:ascii="Arial" w:hAnsi="Arial" w:cs="Arial"/>
          <w:b/>
        </w:rPr>
        <w:t>con@cabw.org</w:t>
      </w:r>
      <w:hyperlink r:id="rId12" w:history="1">
        <w:r w:rsidRPr="006F1E5D">
          <w:rPr>
            <w:rStyle w:val="Hyperlink"/>
            <w:rFonts w:ascii="Arial" w:hAnsi="Arial" w:cs="Arial"/>
            <w:b/>
            <w:vanish/>
            <w:color w:val="00000A"/>
          </w:rPr>
          <w:t>con@cabw.org</w:t>
        </w:r>
      </w:hyperlink>
    </w:p>
    <w:p w14:paraId="4823286B" w14:textId="5C3CDC3B" w:rsidR="007629D4" w:rsidRPr="008045ED" w:rsidRDefault="00EB598B" w:rsidP="003B7138">
      <w:pPr>
        <w:pStyle w:val="Heading2"/>
        <w:numPr>
          <w:ilvl w:val="1"/>
          <w:numId w:val="2"/>
        </w:numPr>
        <w:spacing w:line="276" w:lineRule="auto"/>
        <w:rPr>
          <w:rStyle w:val="hps"/>
          <w:lang w:val="en-US"/>
        </w:rPr>
      </w:pPr>
      <w:r w:rsidRPr="003B7138">
        <w:rPr>
          <w:lang w:val="en-US"/>
        </w:rPr>
        <w:t xml:space="preserve">The United States District Court in Washington, D.C., shall be the court in which any action or proceedings that might arise in connection with the bidding process must be filed and </w:t>
      </w:r>
      <w:r>
        <w:rPr>
          <w:lang w:val="en-US"/>
        </w:rPr>
        <w:t>judged</w:t>
      </w:r>
      <w:r w:rsidRPr="003B7138">
        <w:rPr>
          <w:lang w:val="en-US"/>
        </w:rPr>
        <w:t>.  This Invitation For Bid and the bidding process shall be interpreted in accordance with the principles of Brazilian Law N° 8,666/93 and any other applicable laws and regulations of the Federative Republic of Brazil, and shall be governed by and enforced in accordance with the laws of the District of Columbia</w:t>
      </w:r>
      <w:r w:rsidR="00B650CB" w:rsidRPr="008045ED">
        <w:rPr>
          <w:rStyle w:val="hps"/>
          <w:lang w:val="en-US"/>
        </w:rPr>
        <w:t xml:space="preserve">.   </w:t>
      </w:r>
    </w:p>
    <w:p w14:paraId="07D265EB" w14:textId="3BCC9DA0" w:rsidR="007629D4" w:rsidRPr="008045ED" w:rsidRDefault="00940B6F" w:rsidP="003B7138">
      <w:pPr>
        <w:pStyle w:val="Heading2"/>
        <w:numPr>
          <w:ilvl w:val="1"/>
          <w:numId w:val="2"/>
        </w:numPr>
        <w:spacing w:line="276" w:lineRule="auto"/>
        <w:rPr>
          <w:lang w:val="en-US"/>
        </w:rPr>
      </w:pPr>
      <w:r w:rsidRPr="008045ED">
        <w:rPr>
          <w:rStyle w:val="hps"/>
          <w:lang w:val="en-US"/>
        </w:rPr>
        <w:t>It is hereby</w:t>
      </w:r>
      <w:r w:rsidR="00551D74" w:rsidRPr="008045ED">
        <w:rPr>
          <w:rStyle w:val="hps"/>
          <w:lang w:val="en-US"/>
        </w:rPr>
        <w:t xml:space="preserve"> agreed between the parties that the o</w:t>
      </w:r>
      <w:r w:rsidR="00036EC0">
        <w:rPr>
          <w:rStyle w:val="hps"/>
          <w:lang w:val="en-US"/>
        </w:rPr>
        <w:t>f</w:t>
      </w:r>
      <w:r w:rsidR="00551D74" w:rsidRPr="008045ED">
        <w:rPr>
          <w:rStyle w:val="hps"/>
          <w:lang w:val="en-US"/>
        </w:rPr>
        <w:t xml:space="preserve">ficial language of the bid, for the purpose of documentation, correspondence and any other matter is </w:t>
      </w:r>
      <w:r w:rsidR="00551D74" w:rsidRPr="008045ED">
        <w:rPr>
          <w:rStyle w:val="hps"/>
          <w:b/>
          <w:lang w:val="en-US"/>
        </w:rPr>
        <w:t>ENGLISH</w:t>
      </w:r>
      <w:r w:rsidR="00B650CB" w:rsidRPr="008045ED">
        <w:rPr>
          <w:rStyle w:val="hps"/>
          <w:lang w:val="en-US"/>
        </w:rPr>
        <w:t>.</w:t>
      </w:r>
    </w:p>
    <w:p w14:paraId="2D9CA211" w14:textId="77777777" w:rsidR="007629D4" w:rsidRPr="008045ED" w:rsidRDefault="007629D4">
      <w:pPr>
        <w:spacing w:line="100" w:lineRule="atLeast"/>
        <w:rPr>
          <w:lang w:val="en-US"/>
        </w:rPr>
      </w:pPr>
    </w:p>
    <w:p w14:paraId="6D023AC4" w14:textId="3F34A7D0" w:rsidR="007629D4" w:rsidRPr="003B7138" w:rsidRDefault="00B650CB">
      <w:pPr>
        <w:spacing w:line="100" w:lineRule="atLeast"/>
        <w:ind w:left="1170" w:firstLine="720"/>
        <w:jc w:val="right"/>
        <w:rPr>
          <w:rFonts w:ascii="Arial" w:hAnsi="Arial" w:cs="Arial"/>
        </w:rPr>
      </w:pPr>
      <w:r w:rsidRPr="003B7138">
        <w:rPr>
          <w:rFonts w:ascii="Arial" w:hAnsi="Arial" w:cs="Arial"/>
          <w:b/>
          <w:bCs/>
        </w:rPr>
        <w:t>Washin</w:t>
      </w:r>
      <w:r w:rsidR="00551D74" w:rsidRPr="003B7138">
        <w:rPr>
          <w:rFonts w:ascii="Arial" w:hAnsi="Arial" w:cs="Arial"/>
          <w:b/>
          <w:bCs/>
        </w:rPr>
        <w:t xml:space="preserve">gton, DC, </w:t>
      </w:r>
      <w:r w:rsidR="00663430" w:rsidRPr="003B7138">
        <w:rPr>
          <w:rFonts w:ascii="Arial" w:hAnsi="Arial" w:cs="Arial"/>
          <w:b/>
          <w:bCs/>
        </w:rPr>
        <w:t>April 19, 2018</w:t>
      </w:r>
      <w:r w:rsidRPr="003B7138">
        <w:rPr>
          <w:rFonts w:ascii="Arial" w:hAnsi="Arial" w:cs="Arial"/>
          <w:b/>
          <w:bCs/>
        </w:rPr>
        <w:t>.</w:t>
      </w:r>
    </w:p>
    <w:p w14:paraId="0995742E" w14:textId="77777777" w:rsidR="007629D4" w:rsidRDefault="007629D4">
      <w:pPr>
        <w:pStyle w:val="NoSpacing"/>
        <w:jc w:val="right"/>
        <w:rPr>
          <w:rFonts w:ascii="Arial" w:hAnsi="Arial" w:cs="Arial"/>
        </w:rPr>
      </w:pPr>
    </w:p>
    <w:p w14:paraId="13E28C24" w14:textId="77777777" w:rsidR="00663430" w:rsidRDefault="00663430">
      <w:pPr>
        <w:pStyle w:val="NoSpacing"/>
        <w:jc w:val="right"/>
        <w:rPr>
          <w:rFonts w:ascii="Arial" w:hAnsi="Arial" w:cs="Arial"/>
        </w:rPr>
      </w:pPr>
    </w:p>
    <w:p w14:paraId="752709C1" w14:textId="77777777" w:rsidR="00663430" w:rsidRDefault="00663430">
      <w:pPr>
        <w:pStyle w:val="NoSpacing"/>
        <w:jc w:val="right"/>
        <w:rPr>
          <w:rFonts w:ascii="Arial" w:hAnsi="Arial" w:cs="Arial"/>
        </w:rPr>
      </w:pPr>
    </w:p>
    <w:p w14:paraId="75AE38A8" w14:textId="77777777" w:rsidR="00663430" w:rsidRPr="003B7138" w:rsidRDefault="00663430">
      <w:pPr>
        <w:pStyle w:val="NoSpacing"/>
        <w:jc w:val="right"/>
        <w:rPr>
          <w:rFonts w:ascii="Arial" w:hAnsi="Arial" w:cs="Arial"/>
        </w:rPr>
      </w:pPr>
    </w:p>
    <w:p w14:paraId="181BD539" w14:textId="77777777" w:rsidR="00663430" w:rsidRPr="00502C59" w:rsidRDefault="00663430" w:rsidP="00663430">
      <w:pPr>
        <w:pStyle w:val="NoSpacing"/>
        <w:spacing w:line="276" w:lineRule="auto"/>
        <w:ind w:left="4320"/>
        <w:jc w:val="center"/>
        <w:rPr>
          <w:rFonts w:ascii="Arial" w:hAnsi="Arial" w:cs="Arial"/>
        </w:rPr>
      </w:pPr>
      <w:r w:rsidRPr="00440C26">
        <w:rPr>
          <w:rFonts w:ascii="Arial" w:hAnsi="Arial" w:cs="Arial"/>
        </w:rPr>
        <w:t>RENATO ALVES DE OLIVEIRA</w:t>
      </w:r>
      <w:r w:rsidRPr="00502C59">
        <w:rPr>
          <w:rFonts w:ascii="Arial" w:hAnsi="Arial" w:cs="Arial"/>
        </w:rPr>
        <w:t xml:space="preserve">, </w:t>
      </w:r>
      <w:r>
        <w:rPr>
          <w:rFonts w:ascii="Arial" w:hAnsi="Arial" w:cs="Arial"/>
        </w:rPr>
        <w:t>Lt Col</w:t>
      </w:r>
      <w:r w:rsidRPr="00502C59">
        <w:rPr>
          <w:rFonts w:ascii="Arial" w:hAnsi="Arial" w:cs="Arial"/>
        </w:rPr>
        <w:t>.</w:t>
      </w:r>
    </w:p>
    <w:p w14:paraId="7ECFA613" w14:textId="77777777" w:rsidR="00663430" w:rsidRPr="0037404C" w:rsidRDefault="00663430" w:rsidP="00663430">
      <w:pPr>
        <w:pStyle w:val="NoSpacing"/>
        <w:spacing w:line="276" w:lineRule="auto"/>
        <w:ind w:left="4320"/>
        <w:jc w:val="center"/>
        <w:rPr>
          <w:rFonts w:ascii="Arial" w:hAnsi="Arial" w:cs="Arial"/>
          <w:lang w:val="en-US"/>
        </w:rPr>
      </w:pPr>
      <w:r w:rsidRPr="0037404C">
        <w:rPr>
          <w:rFonts w:ascii="Arial" w:hAnsi="Arial" w:cs="Arial"/>
          <w:lang w:val="en-US"/>
        </w:rPr>
        <w:t>President of BACW’s Bidding Commission</w:t>
      </w:r>
    </w:p>
    <w:p w14:paraId="7F2313D8" w14:textId="77777777" w:rsidR="00663430" w:rsidRPr="00787811" w:rsidRDefault="00663430" w:rsidP="00663430">
      <w:pPr>
        <w:pStyle w:val="NoSpacing"/>
        <w:spacing w:line="276" w:lineRule="auto"/>
        <w:rPr>
          <w:rFonts w:ascii="Arial" w:hAnsi="Arial" w:cs="Arial"/>
          <w:color w:val="000000" w:themeColor="text1"/>
          <w:lang w:val="en-US"/>
        </w:rPr>
      </w:pPr>
    </w:p>
    <w:p w14:paraId="7FBD49B7" w14:textId="77777777" w:rsidR="00663430" w:rsidRPr="00787811" w:rsidRDefault="00663430" w:rsidP="00663430">
      <w:pPr>
        <w:pStyle w:val="NoSpacing"/>
        <w:spacing w:line="276" w:lineRule="auto"/>
        <w:rPr>
          <w:rFonts w:ascii="Arial" w:hAnsi="Arial" w:cs="Arial"/>
          <w:color w:val="000000" w:themeColor="text1"/>
          <w:lang w:val="en-US"/>
        </w:rPr>
      </w:pPr>
    </w:p>
    <w:p w14:paraId="045EC3DF" w14:textId="657FC44A" w:rsidR="007629D4" w:rsidRPr="008045ED" w:rsidRDefault="00663430" w:rsidP="00663430">
      <w:pPr>
        <w:pStyle w:val="NoSpacing"/>
        <w:ind w:left="4500"/>
        <w:jc w:val="center"/>
        <w:rPr>
          <w:lang w:val="en-US"/>
        </w:rPr>
      </w:pPr>
      <w:r>
        <w:rPr>
          <w:rFonts w:ascii="Arial" w:hAnsi="Arial" w:cs="Arial"/>
          <w:noProof/>
          <w:u w:val="single"/>
          <w:lang w:val="en-US" w:eastAsia="en-US"/>
        </w:rPr>
        <mc:AlternateContent>
          <mc:Choice Requires="wps">
            <w:drawing>
              <wp:anchor distT="0" distB="0" distL="114300" distR="114300" simplePos="0" relativeHeight="251660288" behindDoc="0" locked="0" layoutInCell="1" allowOverlap="1" wp14:anchorId="5C5E77D0" wp14:editId="76AC70B8">
                <wp:simplePos x="0" y="0"/>
                <wp:positionH relativeFrom="column">
                  <wp:posOffset>-24765</wp:posOffset>
                </wp:positionH>
                <wp:positionV relativeFrom="paragraph">
                  <wp:posOffset>2695389</wp:posOffset>
                </wp:positionV>
                <wp:extent cx="6001789" cy="423950"/>
                <wp:effectExtent l="0" t="0" r="18415" b="14605"/>
                <wp:wrapNone/>
                <wp:docPr id="2" name="Rectangle 2"/>
                <wp:cNvGraphicFramePr/>
                <a:graphic xmlns:a="http://schemas.openxmlformats.org/drawingml/2006/main">
                  <a:graphicData uri="http://schemas.microsoft.com/office/word/2010/wordprocessingShape">
                    <wps:wsp>
                      <wps:cNvSpPr/>
                      <wps:spPr>
                        <a:xfrm>
                          <a:off x="0" y="0"/>
                          <a:ext cx="6001789" cy="4239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1BC239" id="Rectangle 2" o:spid="_x0000_s1026" style="position:absolute;margin-left:-1.95pt;margin-top:212.25pt;width:472.6pt;height:33.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" fillcolor="white [3212]" strokecolor="white [3212]" strokeweight="2pt"/>
            </w:pict>
          </mc:Fallback>
        </mc:AlternateContent>
      </w:r>
    </w:p>
    <w:sectPr w:rsidR="007629D4" w:rsidRPr="008045ED" w:rsidSect="003B7138">
      <w:headerReference w:type="default" r:id="rId13"/>
      <w:footerReference w:type="default" r:id="rId14"/>
      <w:pgSz w:w="12240" w:h="15840"/>
      <w:pgMar w:top="559" w:right="1440" w:bottom="1620" w:left="1440" w:header="720" w:footer="0" w:gutter="0"/>
      <w:cols w:space="720"/>
      <w:titlePg/>
      <w:docGrid w:linePitch="360" w:charSpace="-614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E35E32" w16cid:durableId="1E7B9A4F"/>
  <w16cid:commentId w16cid:paraId="09A14C2E" w16cid:durableId="1E7B9A50"/>
  <w16cid:commentId w16cid:paraId="006741AD" w16cid:durableId="1E731C9F"/>
  <w16cid:commentId w16cid:paraId="144F4BF0" w16cid:durableId="1E731CA0"/>
  <w16cid:commentId w16cid:paraId="5C96FFA1" w16cid:durableId="1E7B9A56"/>
  <w16cid:commentId w16cid:paraId="27D9A0A0" w16cid:durableId="1E7B9A57"/>
  <w16cid:commentId w16cid:paraId="62F3EB7F" w16cid:durableId="1E7B9A58"/>
  <w16cid:commentId w16cid:paraId="429E4B04" w16cid:durableId="1E7B9A59"/>
  <w16cid:commentId w16cid:paraId="4DB0B729" w16cid:durableId="1E7B9A5A"/>
  <w16cid:commentId w16cid:paraId="0F6F9084" w16cid:durableId="1E7B9A5B"/>
  <w16cid:commentId w16cid:paraId="4607CBA7" w16cid:durableId="1E7B9A5C"/>
  <w16cid:commentId w16cid:paraId="341CAC3F" w16cid:durableId="1E7B9A5D"/>
  <w16cid:commentId w16cid:paraId="4B08B9EA" w16cid:durableId="1E7B9A5E"/>
  <w16cid:commentId w16cid:paraId="28D1155C" w16cid:durableId="1E7B9A5F"/>
  <w16cid:commentId w16cid:paraId="40B9CD1A" w16cid:durableId="1E7B2A75"/>
  <w16cid:commentId w16cid:paraId="77EEDA8F" w16cid:durableId="1E7B9A61"/>
  <w16cid:commentId w16cid:paraId="368CB625" w16cid:durableId="1E7B9A63"/>
  <w16cid:commentId w16cid:paraId="4F347FC2" w16cid:durableId="1E7B9A64"/>
  <w16cid:commentId w16cid:paraId="2C1618E8" w16cid:durableId="1E7B9A65"/>
  <w16cid:commentId w16cid:paraId="66C6578B" w16cid:durableId="1E7B9A66"/>
  <w16cid:commentId w16cid:paraId="6219527A" w16cid:durableId="1E7B9A67"/>
  <w16cid:commentId w16cid:paraId="007DEA24" w16cid:durableId="1E7B9A68"/>
  <w16cid:commentId w16cid:paraId="798C160E" w16cid:durableId="1E7B9A69"/>
  <w16cid:commentId w16cid:paraId="0E371306" w16cid:durableId="1E7B9A6A"/>
  <w16cid:commentId w16cid:paraId="71E17676" w16cid:durableId="1E7B9A6B"/>
  <w16cid:commentId w16cid:paraId="718A904A" w16cid:durableId="1E7B9A6C"/>
  <w16cid:commentId w16cid:paraId="660B231F" w16cid:durableId="1E7B9A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44CE1" w14:textId="77777777" w:rsidR="002069F0" w:rsidRDefault="002069F0">
      <w:r>
        <w:separator/>
      </w:r>
    </w:p>
  </w:endnote>
  <w:endnote w:type="continuationSeparator" w:id="0">
    <w:p w14:paraId="001A870E" w14:textId="77777777" w:rsidR="002069F0" w:rsidRDefault="00206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76E80" w14:textId="60E46AC5" w:rsidR="002069F0" w:rsidRPr="00F46128" w:rsidRDefault="002069F0" w:rsidP="00F46128">
    <w:pPr>
      <w:jc w:val="center"/>
      <w:rPr>
        <w:rFonts w:ascii="Arial" w:hAnsi="Arial" w:cs="Arial"/>
        <w:b/>
        <w:color w:val="FF0000"/>
      </w:rPr>
    </w:pPr>
  </w:p>
  <w:p w14:paraId="56DB8075" w14:textId="77777777" w:rsidR="002069F0" w:rsidRPr="003B7138" w:rsidRDefault="002069F0">
    <w:pPr>
      <w:pStyle w:val="Footer"/>
      <w:spacing w:after="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0BB49" w14:textId="77777777" w:rsidR="002069F0" w:rsidRDefault="002069F0">
      <w:r>
        <w:separator/>
      </w:r>
    </w:p>
  </w:footnote>
  <w:footnote w:type="continuationSeparator" w:id="0">
    <w:p w14:paraId="0551E1E0" w14:textId="77777777" w:rsidR="002069F0" w:rsidRDefault="00206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478" w:type="dxa"/>
      <w:tblBorders>
        <w:bottom w:val="single" w:sz="4" w:space="0" w:color="auto"/>
      </w:tblBorders>
      <w:tblLayout w:type="fixed"/>
      <w:tblLook w:val="04A0" w:firstRow="1" w:lastRow="0" w:firstColumn="1" w:lastColumn="0" w:noHBand="0" w:noVBand="1"/>
    </w:tblPr>
    <w:tblGrid>
      <w:gridCol w:w="738"/>
      <w:gridCol w:w="5310"/>
      <w:gridCol w:w="2430"/>
    </w:tblGrid>
    <w:tr w:rsidR="002069F0" w:rsidRPr="000248BB" w14:paraId="66CB61DB" w14:textId="77777777" w:rsidTr="002F27A0">
      <w:tc>
        <w:tcPr>
          <w:tcW w:w="738" w:type="dxa"/>
        </w:tcPr>
        <w:p w14:paraId="36651472" w14:textId="77777777" w:rsidR="002069F0" w:rsidRPr="000248BB" w:rsidRDefault="002069F0" w:rsidP="002F27A0">
          <w:pPr>
            <w:pStyle w:val="Header"/>
          </w:pPr>
          <w:r>
            <w:rPr>
              <w:rFonts w:ascii="Arial" w:hAnsi="Arial" w:cs="Arial"/>
              <w:b/>
              <w:noProof/>
              <w:lang w:val="en-US" w:eastAsia="en-US"/>
            </w:rPr>
            <w:drawing>
              <wp:inline distT="0" distB="0" distL="0" distR="0" wp14:anchorId="3EFA2F17" wp14:editId="1EED5801">
                <wp:extent cx="357505" cy="397510"/>
                <wp:effectExtent l="19050" t="0" r="4445"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357505" cy="397510"/>
                        </a:xfrm>
                        <a:prstGeom prst="rect">
                          <a:avLst/>
                        </a:prstGeom>
                        <a:noFill/>
                        <a:ln w="9525">
                          <a:noFill/>
                          <a:miter lim="800000"/>
                          <a:headEnd/>
                          <a:tailEnd/>
                        </a:ln>
                      </pic:spPr>
                    </pic:pic>
                  </a:graphicData>
                </a:graphic>
              </wp:inline>
            </w:drawing>
          </w:r>
        </w:p>
      </w:tc>
      <w:tc>
        <w:tcPr>
          <w:tcW w:w="5310" w:type="dxa"/>
          <w:vAlign w:val="center"/>
        </w:tcPr>
        <w:p w14:paraId="5ECE22B1" w14:textId="03C02407" w:rsidR="002069F0" w:rsidRPr="00E81C2C" w:rsidRDefault="002069F0" w:rsidP="002F27A0">
          <w:pPr>
            <w:pStyle w:val="NoSpacing"/>
            <w:rPr>
              <w:rFonts w:ascii="Arial" w:hAnsi="Arial" w:cs="Arial"/>
              <w:b/>
              <w:sz w:val="16"/>
              <w:szCs w:val="16"/>
              <w:lang w:val="en-US"/>
            </w:rPr>
          </w:pPr>
          <w:r w:rsidRPr="00E81C2C">
            <w:rPr>
              <w:rFonts w:ascii="Arial" w:hAnsi="Arial" w:cs="Arial"/>
              <w:b/>
              <w:sz w:val="16"/>
              <w:szCs w:val="16"/>
              <w:lang w:val="en-US"/>
            </w:rPr>
            <w:t>MINISTRY OF DEFENSE</w:t>
          </w:r>
          <w:r w:rsidRPr="00E81C2C">
            <w:rPr>
              <w:rFonts w:ascii="Arial" w:hAnsi="Arial" w:cs="Arial"/>
              <w:b/>
              <w:sz w:val="16"/>
              <w:szCs w:val="16"/>
              <w:lang w:val="en-US"/>
            </w:rPr>
            <w:br/>
            <w:t>AERONAUTICAL COMMAND</w:t>
          </w:r>
        </w:p>
        <w:p w14:paraId="2515D2DE" w14:textId="6928E1E9" w:rsidR="002069F0" w:rsidRPr="00E81C2C" w:rsidRDefault="002069F0" w:rsidP="002F27A0">
          <w:pPr>
            <w:pStyle w:val="NoSpacing"/>
            <w:rPr>
              <w:rFonts w:ascii="Arial" w:hAnsi="Arial" w:cs="Arial"/>
              <w:sz w:val="16"/>
              <w:szCs w:val="16"/>
              <w:lang w:val="en-US"/>
            </w:rPr>
          </w:pPr>
          <w:r w:rsidRPr="00E81C2C">
            <w:rPr>
              <w:rFonts w:ascii="Arial" w:hAnsi="Arial" w:cs="Arial"/>
              <w:b/>
              <w:sz w:val="16"/>
              <w:szCs w:val="16"/>
              <w:lang w:val="en-US"/>
            </w:rPr>
            <w:t>BRAZILIAN AERONAUTICAL COMMISSION IN WASHINGTON D.C.</w:t>
          </w:r>
        </w:p>
      </w:tc>
      <w:tc>
        <w:tcPr>
          <w:tcW w:w="2430" w:type="dxa"/>
          <w:vAlign w:val="center"/>
        </w:tcPr>
        <w:p w14:paraId="51475E12" w14:textId="719A33A1" w:rsidR="002069F0" w:rsidRPr="00B667BE" w:rsidRDefault="002069F0" w:rsidP="002F27A0">
          <w:pPr>
            <w:pStyle w:val="NoSpacing"/>
            <w:jc w:val="both"/>
            <w:rPr>
              <w:rFonts w:ascii="Arial" w:hAnsi="Arial" w:cs="Arial"/>
              <w:sz w:val="14"/>
              <w:szCs w:val="16"/>
              <w:lang w:val="en-US"/>
            </w:rPr>
          </w:pPr>
          <w:r>
            <w:rPr>
              <w:rFonts w:ascii="Arial" w:hAnsi="Arial" w:cs="Arial"/>
              <w:sz w:val="14"/>
              <w:szCs w:val="16"/>
              <w:lang w:val="en-US"/>
            </w:rPr>
            <w:t>INVITATION FOR BID</w:t>
          </w:r>
        </w:p>
        <w:p w14:paraId="39F0C70F" w14:textId="43BBA525" w:rsidR="002069F0" w:rsidRPr="00B667BE" w:rsidRDefault="002069F0" w:rsidP="002F27A0">
          <w:pPr>
            <w:pStyle w:val="NoSpacing"/>
            <w:jc w:val="both"/>
            <w:rPr>
              <w:rFonts w:ascii="Arial" w:hAnsi="Arial" w:cs="Arial"/>
              <w:sz w:val="14"/>
              <w:szCs w:val="16"/>
              <w:lang w:val="en-US"/>
            </w:rPr>
          </w:pPr>
          <w:r w:rsidRPr="00B667BE">
            <w:rPr>
              <w:rFonts w:ascii="Arial" w:hAnsi="Arial" w:cs="Arial"/>
              <w:sz w:val="14"/>
              <w:szCs w:val="16"/>
              <w:lang w:val="en-US"/>
            </w:rPr>
            <w:t>(</w:t>
          </w:r>
          <w:r w:rsidRPr="00B667BE">
            <w:rPr>
              <w:rStyle w:val="hps"/>
              <w:rFonts w:ascii="Arial" w:hAnsi="Arial" w:cs="Arial"/>
              <w:sz w:val="14"/>
              <w:szCs w:val="16"/>
              <w:lang w:val="en-US"/>
            </w:rPr>
            <w:t xml:space="preserve">LIC – </w:t>
          </w:r>
          <w:r w:rsidRPr="003B7138">
            <w:rPr>
              <w:rStyle w:val="hps"/>
              <w:rFonts w:ascii="Arial" w:hAnsi="Arial" w:cs="Arial"/>
              <w:color w:val="000000" w:themeColor="text1"/>
              <w:sz w:val="14"/>
              <w:szCs w:val="16"/>
              <w:lang w:val="en-US"/>
            </w:rPr>
            <w:t>181301</w:t>
          </w:r>
          <w:r w:rsidRPr="00B667BE">
            <w:rPr>
              <w:rStyle w:val="hps"/>
              <w:rFonts w:ascii="Arial" w:hAnsi="Arial" w:cs="Arial"/>
              <w:sz w:val="14"/>
              <w:szCs w:val="16"/>
              <w:lang w:val="en-US"/>
            </w:rPr>
            <w:t>/CABW/2018</w:t>
          </w:r>
          <w:r w:rsidRPr="00B667BE">
            <w:rPr>
              <w:rFonts w:ascii="Arial" w:hAnsi="Arial" w:cs="Arial"/>
              <w:sz w:val="14"/>
              <w:szCs w:val="16"/>
              <w:lang w:val="en-US"/>
            </w:rPr>
            <w:t>)</w:t>
          </w:r>
        </w:p>
        <w:p w14:paraId="65116137" w14:textId="579D506F" w:rsidR="002069F0" w:rsidRPr="000248BB" w:rsidRDefault="002069F0" w:rsidP="002F27A0">
          <w:pPr>
            <w:pStyle w:val="NoSpacing"/>
            <w:jc w:val="both"/>
            <w:rPr>
              <w:rFonts w:ascii="Arial" w:hAnsi="Arial" w:cs="Arial"/>
              <w:sz w:val="16"/>
              <w:szCs w:val="16"/>
            </w:rPr>
          </w:pPr>
          <w:r w:rsidRPr="000248BB">
            <w:rPr>
              <w:rFonts w:ascii="Arial" w:hAnsi="Arial" w:cs="Arial"/>
              <w:sz w:val="14"/>
              <w:szCs w:val="16"/>
            </w:rPr>
            <w:t xml:space="preserve">PAG </w:t>
          </w:r>
          <w:r w:rsidRPr="000248BB">
            <w:rPr>
              <w:rFonts w:ascii="Arial" w:hAnsi="Arial" w:cs="Arial"/>
              <w:sz w:val="14"/>
              <w:szCs w:val="16"/>
            </w:rPr>
            <w:fldChar w:fldCharType="begin"/>
          </w:r>
          <w:r w:rsidRPr="000248BB">
            <w:rPr>
              <w:rFonts w:ascii="Arial" w:hAnsi="Arial" w:cs="Arial"/>
              <w:sz w:val="14"/>
              <w:szCs w:val="16"/>
            </w:rPr>
            <w:instrText xml:space="preserve"> PAGE </w:instrText>
          </w:r>
          <w:r w:rsidRPr="000248BB">
            <w:rPr>
              <w:rFonts w:ascii="Arial" w:hAnsi="Arial" w:cs="Arial"/>
              <w:sz w:val="14"/>
              <w:szCs w:val="16"/>
            </w:rPr>
            <w:fldChar w:fldCharType="separate"/>
          </w:r>
          <w:r w:rsidR="003577B0">
            <w:rPr>
              <w:rFonts w:ascii="Arial" w:hAnsi="Arial" w:cs="Arial"/>
              <w:noProof/>
              <w:sz w:val="14"/>
              <w:szCs w:val="16"/>
            </w:rPr>
            <w:t>36</w:t>
          </w:r>
          <w:r w:rsidRPr="000248BB">
            <w:rPr>
              <w:rFonts w:ascii="Arial" w:hAnsi="Arial" w:cs="Arial"/>
              <w:sz w:val="14"/>
              <w:szCs w:val="16"/>
            </w:rPr>
            <w:fldChar w:fldCharType="end"/>
          </w:r>
          <w:r w:rsidRPr="000248BB">
            <w:rPr>
              <w:rFonts w:ascii="Arial" w:hAnsi="Arial" w:cs="Arial"/>
              <w:sz w:val="14"/>
              <w:szCs w:val="16"/>
            </w:rPr>
            <w:t xml:space="preserve"> </w:t>
          </w:r>
          <w:r>
            <w:rPr>
              <w:rFonts w:ascii="Arial" w:hAnsi="Arial" w:cs="Arial"/>
              <w:sz w:val="14"/>
              <w:szCs w:val="16"/>
            </w:rPr>
            <w:t>of</w:t>
          </w:r>
          <w:r w:rsidRPr="000248BB">
            <w:rPr>
              <w:rFonts w:ascii="Arial" w:hAnsi="Arial" w:cs="Arial"/>
              <w:sz w:val="14"/>
              <w:szCs w:val="16"/>
            </w:rPr>
            <w:t xml:space="preserve"> </w:t>
          </w:r>
          <w:r w:rsidRPr="000248BB">
            <w:rPr>
              <w:rFonts w:ascii="Arial" w:hAnsi="Arial" w:cs="Arial"/>
              <w:sz w:val="14"/>
              <w:szCs w:val="16"/>
            </w:rPr>
            <w:fldChar w:fldCharType="begin"/>
          </w:r>
          <w:r w:rsidRPr="000248BB">
            <w:rPr>
              <w:rFonts w:ascii="Arial" w:hAnsi="Arial" w:cs="Arial"/>
              <w:sz w:val="14"/>
              <w:szCs w:val="16"/>
            </w:rPr>
            <w:instrText xml:space="preserve"> NUMPAGES  </w:instrText>
          </w:r>
          <w:r w:rsidRPr="000248BB">
            <w:rPr>
              <w:rFonts w:ascii="Arial" w:hAnsi="Arial" w:cs="Arial"/>
              <w:sz w:val="14"/>
              <w:szCs w:val="16"/>
            </w:rPr>
            <w:fldChar w:fldCharType="separate"/>
          </w:r>
          <w:r w:rsidR="003577B0">
            <w:rPr>
              <w:rFonts w:ascii="Arial" w:hAnsi="Arial" w:cs="Arial"/>
              <w:noProof/>
              <w:sz w:val="14"/>
              <w:szCs w:val="16"/>
            </w:rPr>
            <w:t>36</w:t>
          </w:r>
          <w:r w:rsidRPr="000248BB">
            <w:rPr>
              <w:rFonts w:ascii="Arial" w:hAnsi="Arial" w:cs="Arial"/>
              <w:sz w:val="14"/>
              <w:szCs w:val="16"/>
            </w:rPr>
            <w:fldChar w:fldCharType="end"/>
          </w:r>
        </w:p>
      </w:tc>
    </w:tr>
  </w:tbl>
  <w:p w14:paraId="2375F776" w14:textId="77777777" w:rsidR="002069F0" w:rsidRDefault="002069F0" w:rsidP="000A1641">
    <w:pPr>
      <w:spacing w:after="80"/>
      <w:rPr>
        <w:rFonts w:ascii="Arial" w:hAnsi="Arial" w:cs="Arial"/>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eading1"/>
      <w:suff w:val="space"/>
      <w:lvlText w:val="%1."/>
      <w:lvlJc w:val="left"/>
      <w:pPr>
        <w:tabs>
          <w:tab w:val="num" w:pos="0"/>
        </w:tabs>
        <w:ind w:left="0" w:firstLine="0"/>
      </w:pPr>
      <w:rPr>
        <w:b/>
      </w:rPr>
    </w:lvl>
    <w:lvl w:ilvl="1">
      <w:start w:val="1"/>
      <w:numFmt w:val="decimal"/>
      <w:pStyle w:val="Heading2"/>
      <w:suff w:val="space"/>
      <w:lvlText w:val="%1.%2."/>
      <w:lvlJc w:val="left"/>
      <w:pPr>
        <w:tabs>
          <w:tab w:val="num" w:pos="0"/>
        </w:tabs>
        <w:ind w:left="0" w:firstLine="0"/>
      </w:pPr>
      <w:rPr>
        <w:b/>
        <w:color w:val="00000A"/>
      </w:rPr>
    </w:lvl>
    <w:lvl w:ilvl="2">
      <w:start w:val="1"/>
      <w:numFmt w:val="decimal"/>
      <w:pStyle w:val="Heading3"/>
      <w:suff w:val="space"/>
      <w:lvlText w:val="%1.%2.%3."/>
      <w:lvlJc w:val="left"/>
      <w:pPr>
        <w:tabs>
          <w:tab w:val="num" w:pos="0"/>
        </w:tabs>
        <w:ind w:left="900" w:firstLine="0"/>
      </w:pPr>
      <w:rPr>
        <w:b/>
        <w:i w:val="0"/>
        <w:color w:val="00000A"/>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9564AB76"/>
    <w:lvl w:ilvl="0">
      <w:start w:val="1"/>
      <w:numFmt w:val="decimal"/>
      <w:suff w:val="space"/>
      <w:lvlText w:val="%1."/>
      <w:lvlJc w:val="left"/>
      <w:pPr>
        <w:tabs>
          <w:tab w:val="num" w:pos="0"/>
        </w:tabs>
        <w:ind w:left="0" w:firstLine="0"/>
      </w:pPr>
      <w:rPr>
        <w:rFonts w:ascii="Arial" w:hAnsi="Arial"/>
        <w:b/>
        <w:bCs/>
      </w:rPr>
    </w:lvl>
    <w:lvl w:ilvl="1">
      <w:start w:val="1"/>
      <w:numFmt w:val="decimal"/>
      <w:suff w:val="space"/>
      <w:lvlText w:val="%1.%2."/>
      <w:lvlJc w:val="left"/>
      <w:pPr>
        <w:tabs>
          <w:tab w:val="num" w:pos="0"/>
        </w:tabs>
        <w:ind w:left="0" w:firstLine="0"/>
      </w:pPr>
      <w:rPr>
        <w:b/>
        <w:color w:val="00000A"/>
        <w:lang w:val="pt-BR"/>
      </w:rPr>
    </w:lvl>
    <w:lvl w:ilvl="2">
      <w:start w:val="1"/>
      <w:numFmt w:val="decimal"/>
      <w:suff w:val="space"/>
      <w:lvlText w:val="%1.%2.%3."/>
      <w:lvlJc w:val="left"/>
      <w:pPr>
        <w:tabs>
          <w:tab w:val="num" w:pos="-540"/>
        </w:tabs>
        <w:ind w:left="360" w:firstLine="0"/>
      </w:pPr>
      <w:rPr>
        <w:b/>
        <w:i w:val="0"/>
        <w:color w:val="00000A"/>
      </w:rPr>
    </w:lvl>
    <w:lvl w:ilvl="3">
      <w:start w:val="1"/>
      <w:numFmt w:val="decimal"/>
      <w:suff w:val="space"/>
      <w:lvlText w:val="%1.%2.%3.%4."/>
      <w:lvlJc w:val="left"/>
      <w:pPr>
        <w:tabs>
          <w:tab w:val="num" w:pos="0"/>
        </w:tabs>
        <w:ind w:left="1350" w:firstLine="0"/>
      </w:pPr>
      <w:rPr>
        <w:rFonts w:cs="Arial"/>
        <w:b/>
        <w:sz w:val="22"/>
        <w:szCs w:val="24"/>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0"/>
        </w:tabs>
        <w:ind w:left="4994" w:hanging="936"/>
      </w:pPr>
    </w:lvl>
    <w:lvl w:ilvl="6">
      <w:start w:val="1"/>
      <w:numFmt w:val="decimal"/>
      <w:lvlText w:val="%1.%2.%3.%4.%5.%6.%7."/>
      <w:lvlJc w:val="left"/>
      <w:pPr>
        <w:tabs>
          <w:tab w:val="num" w:pos="0"/>
        </w:tabs>
        <w:ind w:left="5498" w:hanging="1080"/>
      </w:pPr>
    </w:lvl>
    <w:lvl w:ilvl="7">
      <w:start w:val="1"/>
      <w:numFmt w:val="decimal"/>
      <w:lvlText w:val="%1.%2.%3.%4.%5.%6.%7.%8."/>
      <w:lvlJc w:val="left"/>
      <w:pPr>
        <w:tabs>
          <w:tab w:val="num" w:pos="0"/>
        </w:tabs>
        <w:ind w:left="6002" w:hanging="1224"/>
      </w:pPr>
    </w:lvl>
    <w:lvl w:ilvl="8">
      <w:start w:val="1"/>
      <w:numFmt w:val="decimal"/>
      <w:lvlText w:val="%1.%2.%3.%4.%5.%6.%7.%8.%9."/>
      <w:lvlJc w:val="left"/>
      <w:pPr>
        <w:tabs>
          <w:tab w:val="num" w:pos="0"/>
        </w:tabs>
        <w:ind w:left="6578" w:hanging="1440"/>
      </w:pPr>
    </w:lvl>
  </w:abstractNum>
  <w:abstractNum w:abstractNumId="2" w15:restartNumberingAfterBreak="0">
    <w:nsid w:val="00000003"/>
    <w:multiLevelType w:val="multilevel"/>
    <w:tmpl w:val="C868BE18"/>
    <w:name w:val="WWNum3"/>
    <w:lvl w:ilvl="0">
      <w:start w:val="1"/>
      <w:numFmt w:val="decimal"/>
      <w:suff w:val="space"/>
      <w:lvlText w:val="%1."/>
      <w:lvlJc w:val="left"/>
      <w:pPr>
        <w:tabs>
          <w:tab w:val="num" w:pos="0"/>
        </w:tabs>
        <w:ind w:left="0" w:firstLine="0"/>
      </w:pPr>
      <w:rPr>
        <w:b/>
      </w:rPr>
    </w:lvl>
    <w:lvl w:ilvl="1">
      <w:start w:val="1"/>
      <w:numFmt w:val="decimal"/>
      <w:suff w:val="space"/>
      <w:lvlText w:val="%1.%2."/>
      <w:lvlJc w:val="left"/>
      <w:pPr>
        <w:tabs>
          <w:tab w:val="num" w:pos="0"/>
        </w:tabs>
        <w:ind w:left="0" w:firstLine="0"/>
      </w:pPr>
      <w:rPr>
        <w:b/>
        <w:color w:val="00000A"/>
        <w:lang w:val="en-US"/>
      </w:rPr>
    </w:lvl>
    <w:lvl w:ilvl="2">
      <w:start w:val="1"/>
      <w:numFmt w:val="decimal"/>
      <w:suff w:val="space"/>
      <w:lvlText w:val="%1.%2.%3."/>
      <w:lvlJc w:val="left"/>
      <w:pPr>
        <w:tabs>
          <w:tab w:val="num" w:pos="0"/>
        </w:tabs>
        <w:ind w:left="900" w:firstLine="0"/>
      </w:pPr>
      <w:rPr>
        <w:b/>
        <w:i w:val="0"/>
        <w:color w:val="00000A"/>
        <w:lang w:val="en-US"/>
      </w:rPr>
    </w:lvl>
    <w:lvl w:ilvl="3">
      <w:start w:val="1"/>
      <w:numFmt w:val="decimal"/>
      <w:suff w:val="space"/>
      <w:lvlText w:val="%1.%2.%3.%4."/>
      <w:lvlJc w:val="left"/>
      <w:pPr>
        <w:tabs>
          <w:tab w:val="num" w:pos="0"/>
        </w:tabs>
        <w:ind w:left="1350" w:firstLine="0"/>
      </w:pPr>
      <w:rPr>
        <w:rFonts w:cs="Arial"/>
        <w:b/>
        <w:sz w:val="22"/>
        <w:szCs w:val="24"/>
        <w:lang w:val="en-US"/>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0"/>
        </w:tabs>
        <w:ind w:left="4994" w:hanging="936"/>
      </w:pPr>
    </w:lvl>
    <w:lvl w:ilvl="6">
      <w:start w:val="1"/>
      <w:numFmt w:val="decimal"/>
      <w:lvlText w:val="%1.%2.%3.%4.%5.%6.%7."/>
      <w:lvlJc w:val="left"/>
      <w:pPr>
        <w:tabs>
          <w:tab w:val="num" w:pos="0"/>
        </w:tabs>
        <w:ind w:left="5498" w:hanging="1080"/>
      </w:pPr>
    </w:lvl>
    <w:lvl w:ilvl="7">
      <w:start w:val="1"/>
      <w:numFmt w:val="decimal"/>
      <w:lvlText w:val="%1.%2.%3.%4.%5.%6.%7.%8."/>
      <w:lvlJc w:val="left"/>
      <w:pPr>
        <w:tabs>
          <w:tab w:val="num" w:pos="0"/>
        </w:tabs>
        <w:ind w:left="6002" w:hanging="1224"/>
      </w:pPr>
    </w:lvl>
    <w:lvl w:ilvl="8">
      <w:start w:val="1"/>
      <w:numFmt w:val="decimal"/>
      <w:lvlText w:val="%1.%2.%3.%4.%5.%6.%7.%8.%9."/>
      <w:lvlJc w:val="left"/>
      <w:pPr>
        <w:tabs>
          <w:tab w:val="num" w:pos="0"/>
        </w:tabs>
        <w:ind w:left="6578" w:hanging="1440"/>
      </w:pPr>
    </w:lvl>
  </w:abstractNum>
  <w:abstractNum w:abstractNumId="3" w15:restartNumberingAfterBreak="0">
    <w:nsid w:val="5BF0590F"/>
    <w:multiLevelType w:val="multilevel"/>
    <w:tmpl w:val="57B8A7E8"/>
    <w:lvl w:ilvl="0">
      <w:start w:val="1"/>
      <w:numFmt w:val="decimal"/>
      <w:suff w:val="space"/>
      <w:lvlText w:val="%1."/>
      <w:lvlJc w:val="left"/>
      <w:pPr>
        <w:ind w:left="5387" w:firstLine="0"/>
      </w:pPr>
      <w:rPr>
        <w:b/>
        <w:sz w:val="24"/>
        <w:szCs w:val="24"/>
      </w:rPr>
    </w:lvl>
    <w:lvl w:ilvl="1">
      <w:start w:val="1"/>
      <w:numFmt w:val="decimal"/>
      <w:suff w:val="space"/>
      <w:lvlText w:val="%1.%2."/>
      <w:lvlJc w:val="left"/>
      <w:pPr>
        <w:ind w:left="90" w:firstLine="0"/>
      </w:pPr>
      <w:rPr>
        <w:rFonts w:ascii="Arial" w:hAnsi="Arial" w:cs="Arial" w:hint="default"/>
        <w:b/>
        <w:strike w:val="0"/>
        <w:dstrike w:val="0"/>
        <w:color w:val="00000A"/>
        <w:sz w:val="24"/>
        <w:szCs w:val="24"/>
      </w:rPr>
    </w:lvl>
    <w:lvl w:ilvl="2">
      <w:start w:val="1"/>
      <w:numFmt w:val="decimal"/>
      <w:suff w:val="space"/>
      <w:lvlText w:val="%1.%2.%3."/>
      <w:lvlJc w:val="left"/>
      <w:pPr>
        <w:ind w:left="993" w:firstLine="0"/>
      </w:pPr>
      <w:rPr>
        <w:b/>
        <w:i w:val="0"/>
        <w:strike w:val="0"/>
        <w:dstrike w:val="0"/>
        <w:color w:val="00000A"/>
      </w:rPr>
    </w:lvl>
    <w:lvl w:ilvl="3">
      <w:start w:val="1"/>
      <w:numFmt w:val="decimal"/>
      <w:suff w:val="space"/>
      <w:lvlText w:val="%1.%2.%3.%4."/>
      <w:lvlJc w:val="left"/>
      <w:pPr>
        <w:ind w:left="1350" w:firstLine="0"/>
      </w:pPr>
      <w:rPr>
        <w:rFonts w:cs="Arial"/>
        <w:b/>
        <w:sz w:val="24"/>
        <w:szCs w:val="24"/>
      </w:rPr>
    </w:lvl>
    <w:lvl w:ilvl="4">
      <w:start w:val="1"/>
      <w:numFmt w:val="decimal"/>
      <w:suff w:val="space"/>
      <w:lvlText w:val="%1.%2.%3.%4.%5."/>
      <w:lvlJc w:val="left"/>
      <w:pPr>
        <w:ind w:left="1134" w:firstLine="0"/>
      </w:pPr>
      <w:rPr>
        <w:b/>
        <w:i w:val="0"/>
      </w:rPr>
    </w:lvl>
    <w:lvl w:ilvl="5">
      <w:start w:val="1"/>
      <w:numFmt w:val="decimal"/>
      <w:lvlText w:val="%1.%2.%3.%4.%5.%6."/>
      <w:lvlJc w:val="left"/>
      <w:pPr>
        <w:ind w:left="4994" w:hanging="936"/>
      </w:pPr>
    </w:lvl>
    <w:lvl w:ilvl="6">
      <w:start w:val="1"/>
      <w:numFmt w:val="decimal"/>
      <w:lvlText w:val="%1.%2.%3.%4.%5.%6.%7."/>
      <w:lvlJc w:val="left"/>
      <w:pPr>
        <w:ind w:left="5498" w:hanging="1080"/>
      </w:pPr>
    </w:lvl>
    <w:lvl w:ilvl="7">
      <w:start w:val="1"/>
      <w:numFmt w:val="decimal"/>
      <w:lvlText w:val="%1.%2.%3.%4.%5.%6.%7.%8."/>
      <w:lvlJc w:val="left"/>
      <w:pPr>
        <w:ind w:left="6002" w:hanging="1224"/>
      </w:pPr>
    </w:lvl>
    <w:lvl w:ilvl="8">
      <w:start w:val="1"/>
      <w:numFmt w:val="decimal"/>
      <w:lvlText w:val="%1.%2.%3.%4.%5.%6.%7.%8.%9."/>
      <w:lvlJc w:val="left"/>
      <w:pPr>
        <w:ind w:left="6578" w:hanging="1440"/>
      </w:pPr>
    </w:lvl>
  </w:abstractNum>
  <w:abstractNum w:abstractNumId="4" w15:restartNumberingAfterBreak="0">
    <w:nsid w:val="7CC7289B"/>
    <w:multiLevelType w:val="multilevel"/>
    <w:tmpl w:val="762CF18A"/>
    <w:styleLink w:val="Style3"/>
    <w:lvl w:ilvl="0">
      <w:start w:val="1"/>
      <w:numFmt w:val="upperRoman"/>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8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CB"/>
    <w:rsid w:val="00002C76"/>
    <w:rsid w:val="00015242"/>
    <w:rsid w:val="00036EC0"/>
    <w:rsid w:val="00040010"/>
    <w:rsid w:val="00040496"/>
    <w:rsid w:val="00044596"/>
    <w:rsid w:val="00052749"/>
    <w:rsid w:val="000552DC"/>
    <w:rsid w:val="000577E9"/>
    <w:rsid w:val="000A1641"/>
    <w:rsid w:val="000B6008"/>
    <w:rsid w:val="000C3799"/>
    <w:rsid w:val="000E529A"/>
    <w:rsid w:val="000E58B8"/>
    <w:rsid w:val="000F04ED"/>
    <w:rsid w:val="000F5D7E"/>
    <w:rsid w:val="0010299B"/>
    <w:rsid w:val="00105EEA"/>
    <w:rsid w:val="00113DFD"/>
    <w:rsid w:val="00117D06"/>
    <w:rsid w:val="00142726"/>
    <w:rsid w:val="00177300"/>
    <w:rsid w:val="00185747"/>
    <w:rsid w:val="001A1ED5"/>
    <w:rsid w:val="001A4265"/>
    <w:rsid w:val="001D5330"/>
    <w:rsid w:val="001F5B61"/>
    <w:rsid w:val="001F7B8F"/>
    <w:rsid w:val="002069F0"/>
    <w:rsid w:val="002078B1"/>
    <w:rsid w:val="0022026E"/>
    <w:rsid w:val="00240FEB"/>
    <w:rsid w:val="0027495E"/>
    <w:rsid w:val="002808EB"/>
    <w:rsid w:val="00285E54"/>
    <w:rsid w:val="002925A0"/>
    <w:rsid w:val="002B77F0"/>
    <w:rsid w:val="002C4F05"/>
    <w:rsid w:val="002D19C8"/>
    <w:rsid w:val="002F27A0"/>
    <w:rsid w:val="002F4C9B"/>
    <w:rsid w:val="0030792F"/>
    <w:rsid w:val="00312847"/>
    <w:rsid w:val="00327779"/>
    <w:rsid w:val="00330B58"/>
    <w:rsid w:val="003419C2"/>
    <w:rsid w:val="00356D83"/>
    <w:rsid w:val="003577B0"/>
    <w:rsid w:val="00393A67"/>
    <w:rsid w:val="003972AB"/>
    <w:rsid w:val="003B7138"/>
    <w:rsid w:val="003B7E05"/>
    <w:rsid w:val="003C157F"/>
    <w:rsid w:val="003F4FFF"/>
    <w:rsid w:val="0042286F"/>
    <w:rsid w:val="0043213F"/>
    <w:rsid w:val="00433CF4"/>
    <w:rsid w:val="0044620E"/>
    <w:rsid w:val="0044780D"/>
    <w:rsid w:val="00457299"/>
    <w:rsid w:val="00463AE1"/>
    <w:rsid w:val="0047328C"/>
    <w:rsid w:val="00477005"/>
    <w:rsid w:val="00484E3C"/>
    <w:rsid w:val="004A3E21"/>
    <w:rsid w:val="004D1B48"/>
    <w:rsid w:val="00510AA3"/>
    <w:rsid w:val="005232F5"/>
    <w:rsid w:val="005319D0"/>
    <w:rsid w:val="005501AC"/>
    <w:rsid w:val="00551D74"/>
    <w:rsid w:val="005641AC"/>
    <w:rsid w:val="00581E64"/>
    <w:rsid w:val="005C18B8"/>
    <w:rsid w:val="005D226F"/>
    <w:rsid w:val="005D64EA"/>
    <w:rsid w:val="00604F91"/>
    <w:rsid w:val="00606868"/>
    <w:rsid w:val="006078EF"/>
    <w:rsid w:val="00615A99"/>
    <w:rsid w:val="0063243E"/>
    <w:rsid w:val="0063506B"/>
    <w:rsid w:val="00637090"/>
    <w:rsid w:val="00651AC4"/>
    <w:rsid w:val="00660C77"/>
    <w:rsid w:val="00663430"/>
    <w:rsid w:val="006A5BCB"/>
    <w:rsid w:val="006E63EB"/>
    <w:rsid w:val="006F1E5D"/>
    <w:rsid w:val="006F3725"/>
    <w:rsid w:val="006F7BE5"/>
    <w:rsid w:val="00700DDD"/>
    <w:rsid w:val="00702516"/>
    <w:rsid w:val="0072251C"/>
    <w:rsid w:val="00737F1B"/>
    <w:rsid w:val="00741F93"/>
    <w:rsid w:val="00747785"/>
    <w:rsid w:val="00754864"/>
    <w:rsid w:val="007629D4"/>
    <w:rsid w:val="00792A54"/>
    <w:rsid w:val="00794A7F"/>
    <w:rsid w:val="007B0008"/>
    <w:rsid w:val="007B27D9"/>
    <w:rsid w:val="007B2E90"/>
    <w:rsid w:val="007D7E6E"/>
    <w:rsid w:val="007F1072"/>
    <w:rsid w:val="008009DA"/>
    <w:rsid w:val="008045ED"/>
    <w:rsid w:val="0086316D"/>
    <w:rsid w:val="00875E3F"/>
    <w:rsid w:val="008D42F2"/>
    <w:rsid w:val="008D563D"/>
    <w:rsid w:val="008E3D8B"/>
    <w:rsid w:val="00940B6F"/>
    <w:rsid w:val="00963768"/>
    <w:rsid w:val="009656C5"/>
    <w:rsid w:val="00997F6A"/>
    <w:rsid w:val="009B4A1B"/>
    <w:rsid w:val="009E23C2"/>
    <w:rsid w:val="00A00EBD"/>
    <w:rsid w:val="00A1226E"/>
    <w:rsid w:val="00A23A73"/>
    <w:rsid w:val="00A26573"/>
    <w:rsid w:val="00A55327"/>
    <w:rsid w:val="00A62DA1"/>
    <w:rsid w:val="00A65B22"/>
    <w:rsid w:val="00A70B0D"/>
    <w:rsid w:val="00A7118F"/>
    <w:rsid w:val="00A916DF"/>
    <w:rsid w:val="00AC0829"/>
    <w:rsid w:val="00AC71A0"/>
    <w:rsid w:val="00B02F6F"/>
    <w:rsid w:val="00B2445A"/>
    <w:rsid w:val="00B31F17"/>
    <w:rsid w:val="00B37BE3"/>
    <w:rsid w:val="00B41EF6"/>
    <w:rsid w:val="00B618EC"/>
    <w:rsid w:val="00B650CB"/>
    <w:rsid w:val="00B667BE"/>
    <w:rsid w:val="00B73A32"/>
    <w:rsid w:val="00BA7581"/>
    <w:rsid w:val="00BB2420"/>
    <w:rsid w:val="00BC2334"/>
    <w:rsid w:val="00BC248A"/>
    <w:rsid w:val="00BE12C7"/>
    <w:rsid w:val="00BE6589"/>
    <w:rsid w:val="00BF1A14"/>
    <w:rsid w:val="00C1725D"/>
    <w:rsid w:val="00C213E2"/>
    <w:rsid w:val="00C365E9"/>
    <w:rsid w:val="00C57E25"/>
    <w:rsid w:val="00C8103E"/>
    <w:rsid w:val="00C90190"/>
    <w:rsid w:val="00CA6226"/>
    <w:rsid w:val="00CA7858"/>
    <w:rsid w:val="00CE4CD8"/>
    <w:rsid w:val="00D03B7C"/>
    <w:rsid w:val="00D13D7F"/>
    <w:rsid w:val="00D176BB"/>
    <w:rsid w:val="00D34A19"/>
    <w:rsid w:val="00D446C2"/>
    <w:rsid w:val="00D5105A"/>
    <w:rsid w:val="00D705E8"/>
    <w:rsid w:val="00D77E47"/>
    <w:rsid w:val="00D970E5"/>
    <w:rsid w:val="00D974D3"/>
    <w:rsid w:val="00DA10E0"/>
    <w:rsid w:val="00DA53DE"/>
    <w:rsid w:val="00DB0A2E"/>
    <w:rsid w:val="00DC293D"/>
    <w:rsid w:val="00DD221C"/>
    <w:rsid w:val="00DE7902"/>
    <w:rsid w:val="00DF2886"/>
    <w:rsid w:val="00E46BD2"/>
    <w:rsid w:val="00E61754"/>
    <w:rsid w:val="00E71751"/>
    <w:rsid w:val="00E756D8"/>
    <w:rsid w:val="00E764C5"/>
    <w:rsid w:val="00E81C2C"/>
    <w:rsid w:val="00EB598B"/>
    <w:rsid w:val="00EE5692"/>
    <w:rsid w:val="00EF3BB0"/>
    <w:rsid w:val="00EF6B30"/>
    <w:rsid w:val="00F00457"/>
    <w:rsid w:val="00F247DF"/>
    <w:rsid w:val="00F4440D"/>
    <w:rsid w:val="00F46128"/>
    <w:rsid w:val="00F54816"/>
    <w:rsid w:val="00F558AD"/>
    <w:rsid w:val="00FA39DB"/>
    <w:rsid w:val="00FA7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14:docId w14:val="03627FA2"/>
  <w15:docId w15:val="{68A63CAF-0A15-4CBB-AB88-42FEC13B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cs="Tahoma"/>
      <w:color w:val="000000"/>
      <w:kern w:val="1"/>
      <w:sz w:val="24"/>
      <w:szCs w:val="24"/>
      <w:lang w:val="pt-BR" w:eastAsia="ar-SA"/>
    </w:rPr>
  </w:style>
  <w:style w:type="paragraph" w:styleId="Heading1">
    <w:name w:val="heading 1"/>
    <w:basedOn w:val="Normal"/>
    <w:uiPriority w:val="9"/>
    <w:qFormat/>
    <w:pPr>
      <w:numPr>
        <w:numId w:val="1"/>
      </w:numPr>
      <w:outlineLvl w:val="0"/>
    </w:pPr>
    <w:rPr>
      <w:rFonts w:ascii="Arial" w:hAnsi="Arial"/>
      <w:b/>
      <w:bCs/>
    </w:rPr>
  </w:style>
  <w:style w:type="paragraph" w:styleId="Heading2">
    <w:name w:val="heading 2"/>
    <w:basedOn w:val="Normal"/>
    <w:next w:val="Normal"/>
    <w:qFormat/>
    <w:pPr>
      <w:numPr>
        <w:ilvl w:val="1"/>
        <w:numId w:val="1"/>
      </w:numPr>
      <w:jc w:val="both"/>
      <w:outlineLvl w:val="1"/>
    </w:pPr>
    <w:rPr>
      <w:rFonts w:ascii="Arial" w:eastAsia="Arial" w:hAnsi="Arial" w:cs="Arial"/>
    </w:rPr>
  </w:style>
  <w:style w:type="paragraph" w:styleId="Heading3">
    <w:name w:val="heading 3"/>
    <w:basedOn w:val="Heading"/>
    <w:next w:val="Normal"/>
    <w:qFormat/>
    <w:pPr>
      <w:widowControl w:val="0"/>
      <w:numPr>
        <w:ilvl w:val="2"/>
        <w:numId w:val="1"/>
      </w:numPr>
      <w:spacing w:before="0" w:after="0"/>
      <w:jc w:val="both"/>
      <w:outlineLvl w:val="2"/>
    </w:pPr>
    <w:rPr>
      <w:rFonts w:ascii="Arial" w:eastAsia="Segoe UI" w:hAnsi="Arial" w:cs="Arial"/>
      <w:color w:val="00000A"/>
      <w:sz w:val="22"/>
      <w:szCs w:val="22"/>
    </w:rPr>
  </w:style>
  <w:style w:type="paragraph" w:styleId="Heading4">
    <w:name w:val="heading 4"/>
    <w:basedOn w:val="Heading3"/>
    <w:next w:val="Normal"/>
    <w:qFormat/>
    <w:pPr>
      <w:numPr>
        <w:ilvl w:val="0"/>
        <w:numId w:val="0"/>
      </w:numPr>
      <w:ind w:left="1350"/>
      <w:outlineLvl w:val="3"/>
    </w:pPr>
  </w:style>
  <w:style w:type="paragraph" w:styleId="Heading5">
    <w:name w:val="heading 5"/>
    <w:basedOn w:val="Normal"/>
    <w:next w:val="Normal"/>
    <w:qFormat/>
    <w:pPr>
      <w:spacing w:before="200"/>
      <w:outlineLvl w:val="4"/>
    </w:pPr>
    <w:rPr>
      <w:rFonts w:ascii="Cambria" w:eastAsia="Segoe UI" w:hAnsi="Cambria"/>
      <w:b/>
      <w:bCs/>
      <w:color w:val="7F7F7F"/>
    </w:rPr>
  </w:style>
  <w:style w:type="paragraph" w:styleId="Heading6">
    <w:name w:val="heading 6"/>
    <w:basedOn w:val="Normal"/>
    <w:next w:val="Normal"/>
    <w:qFormat/>
    <w:pPr>
      <w:spacing w:line="271" w:lineRule="auto"/>
      <w:outlineLvl w:val="5"/>
    </w:pPr>
    <w:rPr>
      <w:rFonts w:ascii="Cambria" w:eastAsia="Segoe UI" w:hAnsi="Cambria"/>
      <w:b/>
      <w:bCs/>
      <w:i/>
      <w:iCs/>
      <w:color w:val="7F7F7F"/>
    </w:rPr>
  </w:style>
  <w:style w:type="paragraph" w:styleId="Heading7">
    <w:name w:val="heading 7"/>
    <w:basedOn w:val="Normal"/>
    <w:next w:val="Normal"/>
    <w:qFormat/>
    <w:pPr>
      <w:outlineLvl w:val="6"/>
    </w:pPr>
    <w:rPr>
      <w:rFonts w:ascii="Cambria" w:eastAsia="Segoe UI" w:hAnsi="Cambria"/>
      <w:i/>
      <w:iCs/>
    </w:rPr>
  </w:style>
  <w:style w:type="paragraph" w:styleId="Heading8">
    <w:name w:val="heading 8"/>
    <w:basedOn w:val="Normal"/>
    <w:next w:val="Normal"/>
    <w:qFormat/>
    <w:pPr>
      <w:outlineLvl w:val="7"/>
    </w:pPr>
    <w:rPr>
      <w:rFonts w:ascii="Cambria" w:eastAsia="Segoe UI" w:hAnsi="Cambria"/>
      <w:sz w:val="20"/>
      <w:szCs w:val="20"/>
    </w:rPr>
  </w:style>
  <w:style w:type="paragraph" w:styleId="Heading9">
    <w:name w:val="heading 9"/>
    <w:basedOn w:val="Normal"/>
    <w:next w:val="Normal"/>
    <w:qFormat/>
    <w:pPr>
      <w:outlineLvl w:val="8"/>
    </w:pPr>
    <w:rPr>
      <w:rFonts w:ascii="Cambria" w:eastAsia="Segoe UI"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rPr>
      <w:rFonts w:ascii="Tahoma" w:eastAsia="Times New Roman" w:hAnsi="Tahoma" w:cs="Tahoma"/>
      <w:sz w:val="16"/>
      <w:szCs w:val="16"/>
    </w:rPr>
  </w:style>
  <w:style w:type="character" w:customStyle="1" w:styleId="hps">
    <w:name w:val="hps"/>
    <w:basedOn w:val="DefaultParagraphFont"/>
    <w:qFormat/>
  </w:style>
  <w:style w:type="character" w:customStyle="1" w:styleId="longtext">
    <w:name w:val="long_text"/>
    <w:basedOn w:val="DefaultParagraphFont"/>
  </w:style>
  <w:style w:type="character" w:styleId="Hyperlink">
    <w:name w:val="Hyperlink"/>
    <w:uiPriority w:val="99"/>
    <w:rPr>
      <w:color w:val="0000FF"/>
      <w:u w:val="single"/>
    </w:rPr>
  </w:style>
  <w:style w:type="character" w:customStyle="1" w:styleId="HeaderChar">
    <w:name w:val="Header Char"/>
    <w:rPr>
      <w:rFonts w:ascii="Times New Roman" w:eastAsia="Times New Roman" w:hAnsi="Times New Roman" w:cs="Times New Roman"/>
      <w:sz w:val="20"/>
      <w:szCs w:val="20"/>
    </w:rPr>
  </w:style>
  <w:style w:type="character" w:customStyle="1" w:styleId="FooterChar">
    <w:name w:val="Footer Char"/>
    <w:rPr>
      <w:rFonts w:ascii="Times New Roman" w:eastAsia="Times New Roman" w:hAnsi="Times New Roman" w:cs="Times New Roman"/>
      <w:sz w:val="20"/>
      <w:szCs w:val="20"/>
    </w:rPr>
  </w:style>
  <w:style w:type="character" w:customStyle="1" w:styleId="Heading1Char">
    <w:name w:val="Heading 1 Char"/>
    <w:basedOn w:val="DefaultParagraphFont"/>
    <w:rPr>
      <w:rFonts w:ascii="Arial" w:eastAsia="Segoe UI" w:hAnsi="Arial" w:cs="Tahoma"/>
      <w:b/>
      <w:bCs/>
      <w:color w:val="000000"/>
    </w:rPr>
  </w:style>
  <w:style w:type="character" w:customStyle="1" w:styleId="Style1Char">
    <w:name w:val="Style1 Char"/>
    <w:rPr>
      <w:rFonts w:ascii="Arial" w:eastAsia="Times New Roman" w:hAnsi="Arial" w:cs="Arial"/>
      <w:b/>
      <w:bCs/>
      <w:spacing w:val="4"/>
      <w:sz w:val="18"/>
      <w:szCs w:val="18"/>
    </w:rPr>
  </w:style>
  <w:style w:type="character" w:customStyle="1" w:styleId="Heading2Char">
    <w:name w:val="Heading 2 Char"/>
    <w:basedOn w:val="DefaultParagraphFont"/>
    <w:rPr>
      <w:rFonts w:ascii="Arial" w:eastAsia="Arial" w:hAnsi="Arial" w:cs="Arial"/>
    </w:rPr>
  </w:style>
  <w:style w:type="character" w:customStyle="1" w:styleId="Style2Char">
    <w:name w:val="Style2 Char"/>
    <w:rPr>
      <w:rFonts w:ascii="Arial" w:eastAsia="Times New Roman" w:hAnsi="Arial" w:cs="Arial"/>
      <w:spacing w:val="2"/>
      <w:szCs w:val="18"/>
    </w:rPr>
  </w:style>
  <w:style w:type="character" w:customStyle="1" w:styleId="shorttext">
    <w:name w:val="short_text"/>
    <w:basedOn w:val="DefaultParagraphFont"/>
  </w:style>
  <w:style w:type="character" w:customStyle="1" w:styleId="CommentReference1">
    <w:name w:val="Comment Reference1"/>
    <w:rPr>
      <w:sz w:val="16"/>
      <w:szCs w:val="16"/>
    </w:rPr>
  </w:style>
  <w:style w:type="character" w:customStyle="1" w:styleId="CommentTextChar">
    <w:name w:val="Comment Text Char"/>
    <w:rPr>
      <w:rFonts w:ascii="Times New Roman" w:eastAsia="Times New Roman" w:hAnsi="Times New Roman" w:cs="Times New Roman"/>
      <w:sz w:val="20"/>
      <w:szCs w:val="20"/>
    </w:rPr>
  </w:style>
  <w:style w:type="character" w:customStyle="1" w:styleId="CommentSubjectChar">
    <w:name w:val="Comment Subject Char"/>
    <w:rPr>
      <w:rFonts w:ascii="Times New Roman" w:eastAsia="Times New Roman" w:hAnsi="Times New Roman" w:cs="Times New Roman"/>
      <w:b/>
      <w:bCs/>
      <w:sz w:val="20"/>
      <w:szCs w:val="20"/>
    </w:rPr>
  </w:style>
  <w:style w:type="character" w:customStyle="1" w:styleId="Heading3Char">
    <w:name w:val="Heading 3 Char"/>
    <w:basedOn w:val="DefaultParagraphFont"/>
    <w:uiPriority w:val="9"/>
    <w:rPr>
      <w:rFonts w:ascii="Arial" w:hAnsi="Arial" w:cs="Arial"/>
    </w:rPr>
  </w:style>
  <w:style w:type="character" w:customStyle="1" w:styleId="Heading4Char">
    <w:name w:val="Heading 4 Char"/>
    <w:basedOn w:val="DefaultParagraphFont"/>
    <w:rPr>
      <w:rFonts w:ascii="Arial" w:hAnsi="Arial" w:cs="Arial"/>
    </w:rPr>
  </w:style>
  <w:style w:type="character" w:customStyle="1" w:styleId="Heading5Char">
    <w:name w:val="Heading 5 Char"/>
    <w:basedOn w:val="DefaultParagraphFont"/>
    <w:rPr>
      <w:rFonts w:ascii="Cambria" w:eastAsia="Segoe UI" w:hAnsi="Cambria" w:cs="Tahoma"/>
      <w:b/>
      <w:bCs/>
      <w:color w:val="7F7F7F"/>
    </w:rPr>
  </w:style>
  <w:style w:type="character" w:customStyle="1" w:styleId="Heading6Char">
    <w:name w:val="Heading 6 Char"/>
    <w:basedOn w:val="DefaultParagraphFont"/>
    <w:rPr>
      <w:rFonts w:ascii="Cambria" w:eastAsia="Segoe UI" w:hAnsi="Cambria" w:cs="Tahoma"/>
      <w:b/>
      <w:bCs/>
      <w:i/>
      <w:iCs/>
      <w:color w:val="7F7F7F"/>
    </w:rPr>
  </w:style>
  <w:style w:type="character" w:customStyle="1" w:styleId="Heading7Char">
    <w:name w:val="Heading 7 Char"/>
    <w:basedOn w:val="DefaultParagraphFont"/>
    <w:rPr>
      <w:rFonts w:ascii="Cambria" w:eastAsia="Segoe UI" w:hAnsi="Cambria" w:cs="Tahoma"/>
      <w:i/>
      <w:iCs/>
    </w:rPr>
  </w:style>
  <w:style w:type="character" w:customStyle="1" w:styleId="Heading8Char">
    <w:name w:val="Heading 8 Char"/>
    <w:basedOn w:val="DefaultParagraphFont"/>
    <w:rPr>
      <w:rFonts w:ascii="Cambria" w:eastAsia="Segoe UI" w:hAnsi="Cambria" w:cs="Tahoma"/>
      <w:sz w:val="20"/>
      <w:szCs w:val="20"/>
    </w:rPr>
  </w:style>
  <w:style w:type="character" w:customStyle="1" w:styleId="Heading9Char">
    <w:name w:val="Heading 9 Char"/>
    <w:basedOn w:val="DefaultParagraphFont"/>
    <w:rPr>
      <w:rFonts w:ascii="Cambria" w:eastAsia="Segoe UI" w:hAnsi="Cambria" w:cs="Tahoma"/>
      <w:i/>
      <w:iCs/>
      <w:spacing w:val="5"/>
      <w:sz w:val="20"/>
      <w:szCs w:val="20"/>
    </w:rPr>
  </w:style>
  <w:style w:type="character" w:customStyle="1" w:styleId="TitleChar">
    <w:name w:val="Title Char"/>
    <w:basedOn w:val="DefaultParagraphFont"/>
    <w:rPr>
      <w:rFonts w:ascii="Cambria" w:eastAsia="Segoe UI" w:hAnsi="Cambria" w:cs="Tahoma"/>
      <w:spacing w:val="5"/>
      <w:sz w:val="52"/>
      <w:szCs w:val="52"/>
    </w:rPr>
  </w:style>
  <w:style w:type="character" w:customStyle="1" w:styleId="BodyTextIndent2Char">
    <w:name w:val="Body Text Indent 2 Char"/>
    <w:rPr>
      <w:rFonts w:ascii="Times New Roman" w:eastAsia="Arial Unicode MS" w:hAnsi="Times New Roman" w:cs="Times New Roman"/>
      <w:sz w:val="24"/>
      <w:szCs w:val="20"/>
      <w:lang w:val="pt-BR"/>
    </w:rPr>
  </w:style>
  <w:style w:type="character" w:customStyle="1" w:styleId="BodyTextIndent3Char">
    <w:name w:val="Body Text Indent 3 Char"/>
    <w:rPr>
      <w:rFonts w:ascii="Times New Roman" w:eastAsia="Arial Unicode MS" w:hAnsi="Times New Roman" w:cs="Times New Roman"/>
      <w:sz w:val="24"/>
      <w:szCs w:val="20"/>
      <w:lang w:val="pt-BR"/>
    </w:rPr>
  </w:style>
  <w:style w:type="character" w:customStyle="1" w:styleId="PageNumber1">
    <w:name w:val="Page Number1"/>
  </w:style>
  <w:style w:type="character" w:customStyle="1" w:styleId="NumberingSymbols">
    <w:name w:val="Numbering Symbols"/>
  </w:style>
  <w:style w:type="character" w:customStyle="1" w:styleId="WW8Num2z0">
    <w:name w:val="WW8Num2z0"/>
    <w:rPr>
      <w:sz w:val="24"/>
    </w:rPr>
  </w:style>
  <w:style w:type="character" w:customStyle="1" w:styleId="WW8Num4z0">
    <w:name w:val="WW8Num4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Fontepargpadro3">
    <w:name w:val="Fonte parág. padrão3"/>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8Num5z0">
    <w:name w:val="WW8Num5z0"/>
    <w:rPr>
      <w:b/>
      <w:i w:val="0"/>
      <w:color w:val="FFFFFF"/>
    </w:rPr>
  </w:style>
  <w:style w:type="character" w:customStyle="1" w:styleId="WW8Num5z1">
    <w:name w:val="WW8Num5z1"/>
    <w:rPr>
      <w:rFonts w:ascii="Symbol" w:hAnsi="Symbol" w:cs="Symbol"/>
      <w:b/>
      <w:bCs/>
      <w:iCs/>
      <w:sz w:val="22"/>
      <w:szCs w:val="22"/>
    </w:rPr>
  </w:style>
  <w:style w:type="character" w:customStyle="1" w:styleId="WW8Num5z2">
    <w:name w:val="WW8Num5z2"/>
    <w:rPr>
      <w:rFonts w:ascii="Wingdings" w:hAnsi="Wingdings"/>
    </w:rPr>
  </w:style>
  <w:style w:type="character" w:customStyle="1" w:styleId="WW-Absatz-Standardschriftart111111111111111111111">
    <w:name w:val="WW-Absatz-Standardschriftart111111111111111111111"/>
  </w:style>
  <w:style w:type="character" w:customStyle="1" w:styleId="WW8Num6z1">
    <w:name w:val="WW8Num6z1"/>
    <w:rPr>
      <w:rFonts w:ascii="Symbol" w:hAnsi="Symbol" w:cs="Symbol"/>
      <w:b/>
      <w:bCs/>
      <w:iCs/>
      <w:sz w:val="22"/>
      <w:szCs w:val="22"/>
    </w:rPr>
  </w:style>
  <w:style w:type="character" w:customStyle="1" w:styleId="WW8Num6z2">
    <w:name w:val="WW8Num6z2"/>
    <w:rPr>
      <w:rFonts w:ascii="Wingdings" w:hAnsi="Wingdings"/>
    </w:rPr>
  </w:style>
  <w:style w:type="character" w:customStyle="1" w:styleId="WW8Num8z0">
    <w:name w:val="WW8Num8z0"/>
    <w:rPr>
      <w:b/>
    </w:rPr>
  </w:style>
  <w:style w:type="character" w:customStyle="1" w:styleId="WW8Num9z0">
    <w:name w:val="WW8Num9z0"/>
    <w:rPr>
      <w:rFonts w:ascii="Arial" w:eastAsia="Times New Roman" w:hAnsi="Arial" w:cs="Arial"/>
    </w:rPr>
  </w:style>
  <w:style w:type="character" w:customStyle="1" w:styleId="WW8Num22z0">
    <w:name w:val="WW8Num22z0"/>
    <w:rPr>
      <w:rFonts w:cs="Times New Roman"/>
    </w:rPr>
  </w:style>
  <w:style w:type="character" w:customStyle="1" w:styleId="WW8Num22z1">
    <w:name w:val="WW8Num22z1"/>
    <w:rPr>
      <w:b w:val="0"/>
      <w:i/>
      <w:caps/>
    </w:rPr>
  </w:style>
  <w:style w:type="character" w:customStyle="1" w:styleId="WW8Num23z0">
    <w:name w:val="WW8Num23z0"/>
    <w:rPr>
      <w:b/>
      <w:i w:val="0"/>
      <w:color w:val="FFFFFF"/>
    </w:rPr>
  </w:style>
  <w:style w:type="character" w:customStyle="1" w:styleId="WW8Num23z1">
    <w:name w:val="WW8Num23z1"/>
    <w:rPr>
      <w:rFonts w:ascii="Times New Roman" w:hAnsi="Times New Roman"/>
      <w:b/>
      <w:i w:val="0"/>
      <w:color w:val="00000A"/>
      <w:sz w:val="24"/>
    </w:rPr>
  </w:style>
  <w:style w:type="character" w:customStyle="1" w:styleId="WW8Num23z2">
    <w:name w:val="WW8Num23z2"/>
    <w:rPr>
      <w:b/>
      <w:i w:val="0"/>
    </w:rPr>
  </w:style>
  <w:style w:type="character" w:customStyle="1" w:styleId="Fontepargpadro2">
    <w:name w:val="Fonte parág. padrão2"/>
  </w:style>
  <w:style w:type="character" w:customStyle="1" w:styleId="WW8Num3z0">
    <w:name w:val="WW8Num3z0"/>
    <w:rPr>
      <w:sz w:val="24"/>
    </w:rPr>
  </w:style>
  <w:style w:type="character" w:customStyle="1" w:styleId="WW8Num7z0">
    <w:name w:val="WW8Num7z0"/>
    <w:rPr>
      <w:b/>
      <w:sz w:val="22"/>
    </w:rPr>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8Num6z0">
    <w:name w:val="WW8Num6z0"/>
    <w:rPr>
      <w:rFonts w:ascii="Symbol" w:hAnsi="Symbol"/>
    </w:rPr>
  </w:style>
  <w:style w:type="character" w:customStyle="1" w:styleId="WW8Num6z4">
    <w:name w:val="WW8Num6z4"/>
    <w:rPr>
      <w:rFonts w:ascii="Courier New" w:hAnsi="Courier New" w:cs="Courier New"/>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1z0">
    <w:name w:val="WW8Num11z0"/>
    <w:rPr>
      <w:sz w:val="24"/>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cs="Times New Roman"/>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8z0">
    <w:name w:val="WW8Num28z0"/>
    <w:rPr>
      <w:rFonts w:ascii="Arial" w:eastAsia="Times New Roman" w:hAnsi="Arial" w:cs="Aria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2z0">
    <w:name w:val="WW8Num32z0"/>
    <w:rPr>
      <w:b/>
    </w:rPr>
  </w:style>
  <w:style w:type="character" w:customStyle="1" w:styleId="WW8Num33z0">
    <w:name w:val="WW8Num33z0"/>
    <w:rPr>
      <w:rFonts w:ascii="Times New Roman" w:eastAsia="Times New Roman" w:hAnsi="Times New Roman" w:cs="Times New Roman"/>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6z0">
    <w:name w:val="WW8Num36z0"/>
    <w:rPr>
      <w:rFonts w:ascii="Arial" w:eastAsia="Times New Roman" w:hAnsi="Arial" w:cs="Aria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8z0">
    <w:name w:val="WW8Num38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41z0">
    <w:name w:val="WW8Num41z0"/>
    <w:rPr>
      <w:rFonts w:cs="Times New Roman"/>
    </w:rPr>
  </w:style>
  <w:style w:type="character" w:customStyle="1" w:styleId="WW8Num42z0">
    <w:name w:val="WW8Num42z0"/>
    <w:rPr>
      <w:rFonts w:ascii="Symbol" w:hAnsi="Symbol"/>
    </w:rPr>
  </w:style>
  <w:style w:type="character" w:customStyle="1" w:styleId="WW8Num42z1">
    <w:name w:val="WW8Num42z1"/>
    <w:rPr>
      <w:rFonts w:ascii="Courier New" w:hAnsi="Courier New"/>
    </w:rPr>
  </w:style>
  <w:style w:type="character" w:customStyle="1" w:styleId="WW8Num42z2">
    <w:name w:val="WW8Num42z2"/>
    <w:rPr>
      <w:rFonts w:ascii="Wingdings" w:hAnsi="Wingdings"/>
    </w:rPr>
  </w:style>
  <w:style w:type="character" w:customStyle="1" w:styleId="WW8Num44z0">
    <w:name w:val="WW8Num44z0"/>
    <w:rPr>
      <w:rFonts w:ascii="Times New Roman" w:hAnsi="Times New Roman"/>
    </w:rPr>
  </w:style>
  <w:style w:type="character" w:customStyle="1" w:styleId="WW8Num45z0">
    <w:name w:val="WW8Num45z0"/>
    <w:rPr>
      <w:rFonts w:cs="Times New Roman"/>
    </w:rPr>
  </w:style>
  <w:style w:type="character" w:customStyle="1" w:styleId="WW8Num46z1">
    <w:name w:val="WW8Num46z1"/>
    <w:rPr>
      <w:rFonts w:ascii="Courier New" w:hAnsi="Courier New" w:cs="Courier New"/>
    </w:rPr>
  </w:style>
  <w:style w:type="character" w:customStyle="1" w:styleId="WW8Num47z0">
    <w:name w:val="WW8Num47z0"/>
    <w:rPr>
      <w:rFonts w:ascii="Symbol" w:hAnsi="Symbo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rPr>
  </w:style>
  <w:style w:type="character" w:customStyle="1" w:styleId="WW8Num48z0">
    <w:name w:val="WW8Num48z0"/>
    <w:rPr>
      <w:rFonts w:ascii="Symbol" w:hAnsi="Symbol"/>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rPr>
  </w:style>
  <w:style w:type="character" w:customStyle="1" w:styleId="WW8Num50z1">
    <w:name w:val="WW8Num50z1"/>
    <w:rPr>
      <w:rFonts w:ascii="Symbol" w:hAnsi="Symbol" w:cs="Symbol"/>
      <w:b/>
      <w:bCs/>
      <w:iCs/>
      <w:sz w:val="22"/>
      <w:szCs w:val="22"/>
    </w:rPr>
  </w:style>
  <w:style w:type="character" w:customStyle="1" w:styleId="WW8Num50z2">
    <w:name w:val="WW8Num50z2"/>
    <w:rPr>
      <w:b/>
    </w:rPr>
  </w:style>
  <w:style w:type="character" w:customStyle="1" w:styleId="WW8Num51z0">
    <w:name w:val="WW8Num51z0"/>
    <w:rPr>
      <w:b/>
      <w:sz w:val="22"/>
    </w:rPr>
  </w:style>
  <w:style w:type="character" w:customStyle="1" w:styleId="WW8Num51z2">
    <w:name w:val="WW8Num51z2"/>
    <w:rPr>
      <w:b/>
      <w:i/>
      <w:sz w:val="22"/>
    </w:rPr>
  </w:style>
  <w:style w:type="character" w:customStyle="1" w:styleId="WW8Num52z0">
    <w:name w:val="WW8Num52z0"/>
    <w:rPr>
      <w:rFonts w:ascii="Symbol" w:hAnsi="Symbol"/>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rPr>
  </w:style>
  <w:style w:type="character" w:customStyle="1" w:styleId="WW8Num55z0">
    <w:name w:val="WW8Num55z0"/>
    <w:rPr>
      <w:rFonts w:ascii="Symbol" w:hAnsi="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rPr>
  </w:style>
  <w:style w:type="character" w:customStyle="1" w:styleId="WW8Num56z1">
    <w:name w:val="WW8Num56z1"/>
    <w:rPr>
      <w:b/>
    </w:rPr>
  </w:style>
  <w:style w:type="character" w:customStyle="1" w:styleId="WW8Num56z2">
    <w:name w:val="WW8Num56z2"/>
    <w:rPr>
      <w:rFonts w:ascii="Times New Roman" w:hAnsi="Times New Roman"/>
      <w:b/>
      <w:i w:val="0"/>
      <w:sz w:val="24"/>
      <w:szCs w:val="24"/>
    </w:rPr>
  </w:style>
  <w:style w:type="character" w:customStyle="1" w:styleId="WW8Num58z0">
    <w:name w:val="WW8Num58z0"/>
    <w:rPr>
      <w:rFonts w:ascii="Symbol" w:hAnsi="Symbol"/>
    </w:rPr>
  </w:style>
  <w:style w:type="character" w:customStyle="1" w:styleId="WW8Num58z1">
    <w:name w:val="WW8Num58z1"/>
    <w:rPr>
      <w:rFonts w:ascii="Courier New" w:hAnsi="Courier New" w:cs="Courier New"/>
    </w:rPr>
  </w:style>
  <w:style w:type="character" w:customStyle="1" w:styleId="WW8Num58z2">
    <w:name w:val="WW8Num58z2"/>
    <w:rPr>
      <w:rFonts w:ascii="Wingdings" w:hAnsi="Wingdings"/>
    </w:rPr>
  </w:style>
  <w:style w:type="character" w:customStyle="1" w:styleId="WW8Num59z0">
    <w:name w:val="WW8Num59z0"/>
    <w:rPr>
      <w:rFonts w:ascii="Symbol" w:hAnsi="Symbol"/>
    </w:rPr>
  </w:style>
  <w:style w:type="character" w:customStyle="1" w:styleId="WW8Num59z1">
    <w:name w:val="WW8Num59z1"/>
    <w:rPr>
      <w:rFonts w:ascii="Courier New" w:hAnsi="Courier New" w:cs="Courier New"/>
    </w:rPr>
  </w:style>
  <w:style w:type="character" w:customStyle="1" w:styleId="WW8Num59z2">
    <w:name w:val="WW8Num59z2"/>
    <w:rPr>
      <w:rFonts w:ascii="Wingdings" w:hAnsi="Wingdings"/>
    </w:rPr>
  </w:style>
  <w:style w:type="character" w:customStyle="1" w:styleId="WW8Num61z0">
    <w:name w:val="WW8Num61z0"/>
    <w:rPr>
      <w:rFonts w:ascii="Symbol" w:hAnsi="Symbol"/>
    </w:rPr>
  </w:style>
  <w:style w:type="character" w:customStyle="1" w:styleId="WW8Num61z1">
    <w:name w:val="WW8Num61z1"/>
    <w:rPr>
      <w:rFonts w:ascii="Courier New" w:hAnsi="Courier New" w:cs="Courier New"/>
    </w:rPr>
  </w:style>
  <w:style w:type="character" w:customStyle="1" w:styleId="WW8Num61z2">
    <w:name w:val="WW8Num61z2"/>
    <w:rPr>
      <w:rFonts w:ascii="Wingdings" w:hAnsi="Wingdings"/>
    </w:rPr>
  </w:style>
  <w:style w:type="character" w:customStyle="1" w:styleId="WW8Num62z1">
    <w:name w:val="WW8Num62z1"/>
    <w:rPr>
      <w:rFonts w:ascii="Symbol" w:hAnsi="Symbol" w:cs="Symbol"/>
      <w:b/>
      <w:bCs/>
      <w:iCs/>
      <w:sz w:val="24"/>
      <w:szCs w:val="24"/>
    </w:rPr>
  </w:style>
  <w:style w:type="character" w:customStyle="1" w:styleId="WW8Num64z0">
    <w:name w:val="WW8Num64z0"/>
    <w:rPr>
      <w:rFonts w:ascii="Symbol" w:hAnsi="Symbol"/>
    </w:rPr>
  </w:style>
  <w:style w:type="character" w:customStyle="1" w:styleId="WW8Num64z1">
    <w:name w:val="WW8Num64z1"/>
    <w:rPr>
      <w:rFonts w:ascii="Courier New" w:hAnsi="Courier New" w:cs="Courier New"/>
    </w:rPr>
  </w:style>
  <w:style w:type="character" w:customStyle="1" w:styleId="WW8Num64z2">
    <w:name w:val="WW8Num64z2"/>
    <w:rPr>
      <w:rFonts w:ascii="Wingdings" w:hAnsi="Wingdings"/>
    </w:rPr>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rPr>
  </w:style>
  <w:style w:type="character" w:customStyle="1" w:styleId="WW8Num65z3">
    <w:name w:val="WW8Num65z3"/>
    <w:rPr>
      <w:rFonts w:ascii="Symbol" w:hAnsi="Symbol"/>
    </w:rPr>
  </w:style>
  <w:style w:type="character" w:customStyle="1" w:styleId="WW8Num66z0">
    <w:name w:val="WW8Num66z0"/>
    <w:rPr>
      <w:rFonts w:cs="Times New Roman"/>
    </w:rPr>
  </w:style>
  <w:style w:type="character" w:customStyle="1" w:styleId="WW8Num67z0">
    <w:name w:val="WW8Num67z0"/>
    <w:rPr>
      <w:rFonts w:ascii="Symbol" w:hAnsi="Symbol"/>
    </w:rPr>
  </w:style>
  <w:style w:type="character" w:customStyle="1" w:styleId="WW8Num67z1">
    <w:name w:val="WW8Num67z1"/>
    <w:rPr>
      <w:rFonts w:ascii="Courier New" w:hAnsi="Courier New" w:cs="Courier New"/>
    </w:rPr>
  </w:style>
  <w:style w:type="character" w:customStyle="1" w:styleId="WW8Num67z2">
    <w:name w:val="WW8Num67z2"/>
    <w:rPr>
      <w:rFonts w:ascii="Wingdings" w:hAnsi="Wingdings"/>
    </w:rPr>
  </w:style>
  <w:style w:type="character" w:customStyle="1" w:styleId="WW8Num68z0">
    <w:name w:val="WW8Num68z0"/>
    <w:rPr>
      <w:rFonts w:ascii="Symbol" w:hAnsi="Symbol"/>
    </w:rPr>
  </w:style>
  <w:style w:type="character" w:customStyle="1" w:styleId="WW8Num68z1">
    <w:name w:val="WW8Num68z1"/>
    <w:rPr>
      <w:rFonts w:ascii="Courier New" w:hAnsi="Courier New" w:cs="Courier New"/>
    </w:rPr>
  </w:style>
  <w:style w:type="character" w:customStyle="1" w:styleId="WW8Num68z2">
    <w:name w:val="WW8Num68z2"/>
    <w:rPr>
      <w:rFonts w:ascii="Wingdings" w:hAnsi="Wingdings"/>
    </w:rPr>
  </w:style>
  <w:style w:type="character" w:customStyle="1" w:styleId="WW8Num69z0">
    <w:name w:val="WW8Num69z0"/>
    <w:rPr>
      <w:rFonts w:ascii="Wingdings" w:hAnsi="Wingdings"/>
    </w:rPr>
  </w:style>
  <w:style w:type="character" w:customStyle="1" w:styleId="WW8Num69z1">
    <w:name w:val="WW8Num69z1"/>
    <w:rPr>
      <w:rFonts w:ascii="Times New Roman" w:hAnsi="Times New Roman"/>
      <w:b/>
      <w:i w:val="0"/>
    </w:rPr>
  </w:style>
  <w:style w:type="character" w:customStyle="1" w:styleId="WW8Num69z3">
    <w:name w:val="WW8Num69z3"/>
    <w:rPr>
      <w:rFonts w:ascii="Symbol" w:hAnsi="Symbol"/>
    </w:rPr>
  </w:style>
  <w:style w:type="character" w:customStyle="1" w:styleId="WW8Num69z4">
    <w:name w:val="WW8Num69z4"/>
    <w:rPr>
      <w:rFonts w:ascii="Courier New" w:hAnsi="Courier New" w:cs="Courier New"/>
    </w:rPr>
  </w:style>
  <w:style w:type="character" w:customStyle="1" w:styleId="WW8Num70z0">
    <w:name w:val="WW8Num70z0"/>
    <w:rPr>
      <w:rFonts w:ascii="Symbol" w:hAnsi="Symbol"/>
    </w:rPr>
  </w:style>
  <w:style w:type="character" w:customStyle="1" w:styleId="WW8Num70z1">
    <w:name w:val="WW8Num70z1"/>
    <w:rPr>
      <w:rFonts w:ascii="Courier New" w:hAnsi="Courier New" w:cs="Courier New"/>
    </w:rPr>
  </w:style>
  <w:style w:type="character" w:customStyle="1" w:styleId="WW8Num70z2">
    <w:name w:val="WW8Num70z2"/>
    <w:rPr>
      <w:rFonts w:ascii="Wingdings" w:hAnsi="Wingdings"/>
    </w:rPr>
  </w:style>
  <w:style w:type="character" w:customStyle="1" w:styleId="WW8Num71z0">
    <w:name w:val="WW8Num71z0"/>
    <w:rPr>
      <w:b/>
    </w:rPr>
  </w:style>
  <w:style w:type="character" w:customStyle="1" w:styleId="WW8Num73z0">
    <w:name w:val="WW8Num73z0"/>
    <w:rPr>
      <w:sz w:val="24"/>
    </w:rPr>
  </w:style>
  <w:style w:type="character" w:customStyle="1" w:styleId="WW8NumSt2z0">
    <w:name w:val="WW8NumSt2z0"/>
    <w:rPr>
      <w:rFonts w:ascii="Symbol" w:hAnsi="Symbol"/>
    </w:rPr>
  </w:style>
  <w:style w:type="character" w:customStyle="1" w:styleId="WW8NumSt21z0">
    <w:name w:val="WW8NumSt21z0"/>
    <w:rPr>
      <w:rFonts w:ascii="Symbol" w:hAnsi="Symbol"/>
    </w:rPr>
  </w:style>
  <w:style w:type="character" w:customStyle="1" w:styleId="Fontepargpadro1">
    <w:name w:val="Fonte parág. padrão1"/>
  </w:style>
  <w:style w:type="character" w:customStyle="1" w:styleId="BodyTextChar">
    <w:name w:val="Body Text Char"/>
    <w:rPr>
      <w:rFonts w:ascii="Arial" w:eastAsia="Times New Roman" w:hAnsi="Arial" w:cs="Times New Roman"/>
      <w:b/>
      <w:sz w:val="24"/>
      <w:szCs w:val="20"/>
      <w:u w:val="single"/>
      <w:lang w:val="pt-BR"/>
    </w:rPr>
  </w:style>
  <w:style w:type="character" w:customStyle="1" w:styleId="BodyTextIndentChar">
    <w:name w:val="Body Text Indent Char"/>
    <w:rPr>
      <w:rFonts w:ascii="Times New Roman" w:eastAsia="Times New Roman" w:hAnsi="Times New Roman" w:cs="Times New Roman"/>
      <w:sz w:val="20"/>
      <w:szCs w:val="20"/>
      <w:lang w:val="pt-BR"/>
    </w:rPr>
  </w:style>
  <w:style w:type="character" w:customStyle="1" w:styleId="DocumentMapChar">
    <w:name w:val="Document Map Char"/>
    <w:rPr>
      <w:rFonts w:ascii="Tahoma" w:eastAsia="Times New Roman" w:hAnsi="Tahoma" w:cs="Times New Roman"/>
      <w:sz w:val="16"/>
      <w:szCs w:val="16"/>
      <w:lang w:val="pt-BR"/>
    </w:rPr>
  </w:style>
  <w:style w:type="character" w:customStyle="1" w:styleId="PlainTextChar">
    <w:name w:val="Plain Text Char"/>
    <w:rPr>
      <w:rFonts w:ascii="Consolas" w:eastAsia="Calibri" w:hAnsi="Consolas" w:cs="Times New Roman"/>
      <w:sz w:val="21"/>
      <w:szCs w:val="21"/>
      <w:lang w:val="pt-BR"/>
    </w:rPr>
  </w:style>
  <w:style w:type="character" w:customStyle="1" w:styleId="FootnoteTextChar">
    <w:name w:val="Footnote Text Char"/>
    <w:rPr>
      <w:rFonts w:ascii="Times New Roman" w:eastAsia="Times New Roman" w:hAnsi="Times New Roman" w:cs="Times New Roman"/>
      <w:sz w:val="20"/>
      <w:szCs w:val="20"/>
      <w:lang w:val="pt-BR"/>
    </w:rPr>
  </w:style>
  <w:style w:type="character" w:customStyle="1" w:styleId="FootnoteReference1">
    <w:name w:val="Footnote Reference1"/>
    <w:rPr>
      <w:vertAlign w:val="superscript"/>
    </w:rPr>
  </w:style>
  <w:style w:type="character" w:customStyle="1" w:styleId="DateChar">
    <w:name w:val="Date Char"/>
    <w:rPr>
      <w:rFonts w:ascii="Times New Roman" w:eastAsia="Arial Unicode MS" w:hAnsi="Times New Roman" w:cs="Times New Roman"/>
      <w:sz w:val="24"/>
      <w:szCs w:val="20"/>
      <w:lang w:val="pt-BR"/>
    </w:rPr>
  </w:style>
  <w:style w:type="character" w:styleId="FollowedHyperlink">
    <w:name w:val="FollowedHyperlink"/>
    <w:rPr>
      <w:color w:val="800080"/>
      <w:u w:val="single"/>
    </w:rPr>
  </w:style>
  <w:style w:type="character" w:customStyle="1" w:styleId="SubtitleChar">
    <w:name w:val="Subtitle Char"/>
    <w:basedOn w:val="DefaultParagraphFont"/>
    <w:rPr>
      <w:rFonts w:ascii="Cambria" w:eastAsia="Segoe UI" w:hAnsi="Cambria" w:cs="Tahoma"/>
      <w:i/>
      <w:iCs/>
      <w:spacing w:val="13"/>
      <w:sz w:val="24"/>
      <w:szCs w:val="24"/>
    </w:rPr>
  </w:style>
  <w:style w:type="character" w:styleId="Strong">
    <w:name w:val="Strong"/>
    <w:qFormat/>
    <w:rPr>
      <w:b/>
      <w:bCs/>
    </w:rPr>
  </w:style>
  <w:style w:type="character" w:styleId="Emphasis">
    <w:name w:val="Emphasis"/>
    <w:qFormat/>
  </w:style>
  <w:style w:type="character" w:customStyle="1" w:styleId="NoSpacingChar">
    <w:name w:val="No Spacing Char"/>
    <w:basedOn w:val="DefaultParagraphFont"/>
    <w:uiPriority w:val="1"/>
  </w:style>
  <w:style w:type="character" w:customStyle="1" w:styleId="QuoteChar">
    <w:name w:val="Quote Char"/>
    <w:basedOn w:val="DefaultParagraphFont"/>
    <w:rPr>
      <w:i/>
      <w:iCs/>
    </w:rPr>
  </w:style>
  <w:style w:type="character" w:customStyle="1" w:styleId="IntenseQuoteChar">
    <w:name w:val="Intense Quote Char"/>
    <w:basedOn w:val="DefaultParagraphFont"/>
    <w:rPr>
      <w:b/>
      <w:bCs/>
      <w:i/>
      <w:iCs/>
    </w:rPr>
  </w:style>
  <w:style w:type="character" w:styleId="SubtleEmphasis">
    <w:name w:val="Subtle Emphasis"/>
    <w:qFormat/>
    <w:rPr>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PlaceholderText">
    <w:name w:val="Placeholder Text"/>
    <w:rPr>
      <w:color w:val="808080"/>
    </w:rPr>
  </w:style>
  <w:style w:type="character" w:customStyle="1" w:styleId="HTMLPreformattedChar">
    <w:name w:val="HTML Preformatted Char"/>
    <w:rPr>
      <w:rFonts w:ascii="Courier New" w:eastAsia="Times New Roman" w:hAnsi="Courier New"/>
      <w:lang w:val="pt-BR"/>
    </w:rPr>
  </w:style>
  <w:style w:type="character" w:customStyle="1" w:styleId="alt-edited">
    <w:name w:val="alt-edited"/>
    <w:basedOn w:val="DefaultParagraphFont"/>
  </w:style>
  <w:style w:type="character" w:customStyle="1" w:styleId="atn">
    <w:name w:val="atn"/>
    <w:basedOn w:val="DefaultParagraphFont"/>
  </w:style>
  <w:style w:type="character" w:customStyle="1" w:styleId="DefaultChar">
    <w:name w:val="Default Char"/>
    <w:basedOn w:val="DefaultParagraphFont"/>
    <w:rPr>
      <w:rFonts w:ascii="Times New Roman" w:eastAsia="Times New Roman" w:hAnsi="Times New Roman"/>
      <w:color w:val="000000"/>
      <w:sz w:val="24"/>
      <w:szCs w:val="24"/>
    </w:rPr>
  </w:style>
  <w:style w:type="character" w:customStyle="1" w:styleId="ListLabel1">
    <w:name w:val="ListLabel 1"/>
    <w:rPr>
      <w:b/>
    </w:rPr>
  </w:style>
  <w:style w:type="character" w:customStyle="1" w:styleId="ListLabel2">
    <w:name w:val="ListLabel 2"/>
    <w:rPr>
      <w:b/>
      <w:color w:val="00000A"/>
    </w:rPr>
  </w:style>
  <w:style w:type="character" w:customStyle="1" w:styleId="ListLabel3">
    <w:name w:val="ListLabel 3"/>
    <w:rPr>
      <w:b/>
      <w:i w:val="0"/>
      <w:color w:val="00000A"/>
    </w:rPr>
  </w:style>
  <w:style w:type="character" w:customStyle="1" w:styleId="ListLabel4">
    <w:name w:val="ListLabel 4"/>
    <w:rPr>
      <w:rFonts w:cs="Arial"/>
      <w:b/>
      <w:sz w:val="22"/>
      <w:szCs w:val="24"/>
    </w:rPr>
  </w:style>
  <w:style w:type="character" w:customStyle="1" w:styleId="ListLabel5">
    <w:name w:val="ListLabel 5"/>
    <w:rPr>
      <w:b/>
      <w:i w:val="0"/>
    </w:rPr>
  </w:style>
  <w:style w:type="character" w:customStyle="1" w:styleId="ListLabel6">
    <w:name w:val="ListLabel 6"/>
    <w:rPr>
      <w:b/>
    </w:rPr>
  </w:style>
  <w:style w:type="character" w:customStyle="1" w:styleId="ListLabel7">
    <w:name w:val="ListLabel 7"/>
    <w:rPr>
      <w:b/>
      <w:i w:val="0"/>
    </w:rPr>
  </w:style>
  <w:style w:type="character" w:customStyle="1" w:styleId="ListLabel8">
    <w:name w:val="ListLabel 8"/>
    <w:rPr>
      <w:b/>
      <w:i w:val="0"/>
    </w:rPr>
  </w:style>
  <w:style w:type="character" w:customStyle="1" w:styleId="ListLabel9">
    <w:name w:val="ListLabel 9"/>
    <w:rPr>
      <w:rFonts w:eastAsia="Segoe UI" w:cs="Arial"/>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b/>
      <w:i w:val="0"/>
      <w:caps w:val="0"/>
      <w:smallCaps w:val="0"/>
      <w:strike w:val="0"/>
      <w:dstrike w:val="0"/>
      <w:vanish w:val="0"/>
      <w:color w:val="000000"/>
      <w:spacing w:val="0"/>
      <w:w w:val="1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4">
    <w:name w:val="ListLabel 14"/>
    <w:rPr>
      <w:b/>
      <w:i w:val="0"/>
      <w:caps w:val="0"/>
      <w:smallCaps w:val="0"/>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5">
    <w:name w:val="ListLabel 15"/>
    <w:rPr>
      <w:b/>
      <w:bCs w:val="0"/>
      <w:i w:val="0"/>
      <w:caps w:val="0"/>
      <w:smallCaps w:val="0"/>
      <w:strike w:val="0"/>
      <w:dstrike w:val="0"/>
      <w:vanish w:val="0"/>
      <w:color w:val="000000"/>
      <w:spacing w:val="0"/>
      <w:position w:val="0"/>
      <w:sz w:val="23"/>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6">
    <w:name w:val="ListLabel 16"/>
    <w:rPr>
      <w:b/>
      <w:bCs w:val="0"/>
      <w:i w:val="0"/>
      <w:caps w:val="0"/>
      <w:small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7">
    <w:name w:val="ListLabel 17"/>
    <w:rPr>
      <w:b/>
      <w:bCs w:val="0"/>
      <w:i w:val="0"/>
      <w:caps w:val="0"/>
      <w:small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8">
    <w:name w:val="ListLabel 18"/>
    <w:rPr>
      <w:b/>
    </w:rPr>
  </w:style>
  <w:style w:type="character" w:customStyle="1" w:styleId="ListLabel19">
    <w:name w:val="ListLabel 19"/>
    <w:rPr>
      <w:b/>
    </w:rPr>
  </w:style>
  <w:style w:type="character" w:customStyle="1" w:styleId="ListLabel20">
    <w:name w:val="ListLabel 20"/>
    <w:rPr>
      <w:b/>
    </w:rPr>
  </w:style>
  <w:style w:type="character" w:customStyle="1" w:styleId="ListLabel21">
    <w:name w:val="ListLabel 21"/>
    <w:rPr>
      <w:b/>
    </w:rPr>
  </w:style>
  <w:style w:type="character" w:customStyle="1" w:styleId="ListLabel22">
    <w:name w:val="ListLabel 22"/>
    <w:rPr>
      <w:b/>
      <w:color w:val="00000A"/>
    </w:rPr>
  </w:style>
  <w:style w:type="character" w:customStyle="1" w:styleId="ListLabel23">
    <w:name w:val="ListLabel 23"/>
    <w:rPr>
      <w:b/>
      <w:i w:val="0"/>
      <w:color w:val="00000A"/>
    </w:rPr>
  </w:style>
  <w:style w:type="character" w:customStyle="1" w:styleId="ListLabel24">
    <w:name w:val="ListLabel 24"/>
    <w:rPr>
      <w:rFonts w:cs="Arial"/>
      <w:b/>
      <w:sz w:val="22"/>
      <w:szCs w:val="24"/>
    </w:rPr>
  </w:style>
  <w:style w:type="character" w:customStyle="1" w:styleId="ListLabel25">
    <w:name w:val="ListLabel 25"/>
    <w:rPr>
      <w:b/>
      <w:i w:val="0"/>
    </w:rPr>
  </w:style>
  <w:style w:type="character" w:customStyle="1" w:styleId="ListLabel26">
    <w:name w:val="ListLabel 26"/>
    <w:rPr>
      <w:b/>
    </w:rPr>
  </w:style>
  <w:style w:type="character" w:customStyle="1" w:styleId="ListLabel27">
    <w:name w:val="ListLabel 27"/>
    <w:rPr>
      <w:b/>
      <w:color w:val="00000A"/>
    </w:rPr>
  </w:style>
  <w:style w:type="character" w:customStyle="1" w:styleId="ListLabel28">
    <w:name w:val="ListLabel 28"/>
    <w:rPr>
      <w:b/>
      <w:i w:val="0"/>
      <w:color w:val="00000A"/>
    </w:rPr>
  </w:style>
  <w:style w:type="character" w:customStyle="1" w:styleId="ListLabel29">
    <w:name w:val="ListLabel 29"/>
    <w:rPr>
      <w:rFonts w:cs="Arial"/>
      <w:b/>
      <w:sz w:val="22"/>
      <w:szCs w:val="24"/>
    </w:rPr>
  </w:style>
  <w:style w:type="character" w:customStyle="1" w:styleId="ListLabel30">
    <w:name w:val="ListLabel 30"/>
    <w:rPr>
      <w:b/>
      <w:i w:val="0"/>
    </w:rPr>
  </w:style>
  <w:style w:type="character" w:customStyle="1" w:styleId="ListLabel31">
    <w:name w:val="ListLabel 31"/>
    <w:rPr>
      <w:b/>
    </w:rPr>
  </w:style>
  <w:style w:type="character" w:customStyle="1" w:styleId="ListLabel32">
    <w:name w:val="ListLabel 32"/>
    <w:rPr>
      <w:b/>
      <w:color w:val="00000A"/>
    </w:rPr>
  </w:style>
  <w:style w:type="character" w:customStyle="1" w:styleId="ListLabel33">
    <w:name w:val="ListLabel 33"/>
    <w:rPr>
      <w:b/>
      <w:i w:val="0"/>
      <w:color w:val="00000A"/>
    </w:rPr>
  </w:style>
  <w:style w:type="character" w:customStyle="1" w:styleId="ListLabel34">
    <w:name w:val="ListLabel 34"/>
    <w:rPr>
      <w:rFonts w:cs="Arial"/>
      <w:b/>
      <w:sz w:val="22"/>
      <w:szCs w:val="24"/>
    </w:rPr>
  </w:style>
  <w:style w:type="character" w:customStyle="1" w:styleId="ListLabel35">
    <w:name w:val="ListLabel 35"/>
    <w:rPr>
      <w:b/>
      <w:i w:val="0"/>
    </w:rPr>
  </w:style>
  <w:style w:type="character" w:customStyle="1" w:styleId="ListLabel36">
    <w:name w:val="ListLabel 36"/>
    <w:rPr>
      <w:b/>
    </w:rPr>
  </w:style>
  <w:style w:type="character" w:customStyle="1" w:styleId="ListLabel37">
    <w:name w:val="ListLabel 37"/>
    <w:rPr>
      <w:b/>
      <w:color w:val="00000A"/>
    </w:rPr>
  </w:style>
  <w:style w:type="character" w:customStyle="1" w:styleId="ListLabel38">
    <w:name w:val="ListLabel 38"/>
    <w:rPr>
      <w:b/>
      <w:i w:val="0"/>
      <w:color w:val="00000A"/>
    </w:rPr>
  </w:style>
  <w:style w:type="character" w:customStyle="1" w:styleId="ListLabel39">
    <w:name w:val="ListLabel 39"/>
    <w:rPr>
      <w:rFonts w:cs="Arial"/>
      <w:b/>
      <w:sz w:val="22"/>
      <w:szCs w:val="24"/>
    </w:rPr>
  </w:style>
  <w:style w:type="character" w:customStyle="1" w:styleId="ListLabel40">
    <w:name w:val="ListLabel 40"/>
    <w:rPr>
      <w:b/>
      <w:i w:val="0"/>
    </w:rPr>
  </w:style>
  <w:style w:type="character" w:customStyle="1" w:styleId="ListLabel41">
    <w:name w:val="ListLabel 41"/>
    <w:rPr>
      <w:b/>
    </w:rPr>
  </w:style>
  <w:style w:type="character" w:customStyle="1" w:styleId="ListLabel42">
    <w:name w:val="ListLabel 42"/>
    <w:rPr>
      <w:b/>
      <w:color w:val="00000A"/>
    </w:rPr>
  </w:style>
  <w:style w:type="character" w:customStyle="1" w:styleId="ListLabel43">
    <w:name w:val="ListLabel 43"/>
    <w:rPr>
      <w:b/>
      <w:i w:val="0"/>
      <w:color w:val="00000A"/>
    </w:rPr>
  </w:style>
  <w:style w:type="character" w:customStyle="1" w:styleId="ListLabel44">
    <w:name w:val="ListLabel 44"/>
    <w:rPr>
      <w:rFonts w:cs="Arial"/>
      <w:b/>
      <w:sz w:val="22"/>
      <w:szCs w:val="24"/>
    </w:rPr>
  </w:style>
  <w:style w:type="character" w:customStyle="1" w:styleId="ListLabel45">
    <w:name w:val="ListLabel 45"/>
    <w:rPr>
      <w:b/>
      <w:i w:val="0"/>
    </w:rPr>
  </w:style>
  <w:style w:type="character" w:customStyle="1" w:styleId="ListLabel46">
    <w:name w:val="ListLabel 46"/>
    <w:rPr>
      <w:b/>
    </w:rPr>
  </w:style>
  <w:style w:type="character" w:customStyle="1" w:styleId="ListLabel47">
    <w:name w:val="ListLabel 47"/>
    <w:rPr>
      <w:b/>
      <w:color w:val="00000A"/>
    </w:rPr>
  </w:style>
  <w:style w:type="character" w:customStyle="1" w:styleId="ListLabel48">
    <w:name w:val="ListLabel 48"/>
    <w:rPr>
      <w:b/>
      <w:i w:val="0"/>
      <w:color w:val="00000A"/>
    </w:rPr>
  </w:style>
  <w:style w:type="character" w:customStyle="1" w:styleId="ListLabel49">
    <w:name w:val="ListLabel 49"/>
    <w:rPr>
      <w:rFonts w:cs="Arial"/>
      <w:b/>
      <w:sz w:val="22"/>
      <w:szCs w:val="24"/>
    </w:rPr>
  </w:style>
  <w:style w:type="character" w:customStyle="1" w:styleId="ListLabel50">
    <w:name w:val="ListLabel 50"/>
    <w:rPr>
      <w:b/>
      <w:i w:val="0"/>
    </w:rPr>
  </w:style>
  <w:style w:type="character" w:customStyle="1" w:styleId="ListLabel51">
    <w:name w:val="ListLabel 51"/>
    <w:rPr>
      <w:b/>
    </w:rPr>
  </w:style>
  <w:style w:type="character" w:customStyle="1" w:styleId="ListLabel52">
    <w:name w:val="ListLabel 52"/>
    <w:rPr>
      <w:b/>
      <w:color w:val="00000A"/>
    </w:rPr>
  </w:style>
  <w:style w:type="character" w:customStyle="1" w:styleId="ListLabel53">
    <w:name w:val="ListLabel 53"/>
    <w:rPr>
      <w:b/>
      <w:i w:val="0"/>
      <w:color w:val="00000A"/>
    </w:rPr>
  </w:style>
  <w:style w:type="character" w:customStyle="1" w:styleId="ListLabel54">
    <w:name w:val="ListLabel 54"/>
    <w:rPr>
      <w:rFonts w:cs="Arial"/>
      <w:b/>
      <w:sz w:val="22"/>
      <w:szCs w:val="24"/>
    </w:rPr>
  </w:style>
  <w:style w:type="character" w:customStyle="1" w:styleId="ListLabel55">
    <w:name w:val="ListLabel 55"/>
    <w:rPr>
      <w:b/>
      <w:i w:val="0"/>
    </w:rPr>
  </w:style>
  <w:style w:type="character" w:customStyle="1" w:styleId="ListLabel56">
    <w:name w:val="ListLabel 56"/>
    <w:rPr>
      <w:b/>
    </w:rPr>
  </w:style>
  <w:style w:type="character" w:customStyle="1" w:styleId="ListLabel57">
    <w:name w:val="ListLabel 57"/>
    <w:rPr>
      <w:b/>
      <w:color w:val="00000A"/>
    </w:rPr>
  </w:style>
  <w:style w:type="character" w:customStyle="1" w:styleId="ListLabel58">
    <w:name w:val="ListLabel 58"/>
    <w:rPr>
      <w:b/>
      <w:i w:val="0"/>
      <w:color w:val="00000A"/>
    </w:rPr>
  </w:style>
  <w:style w:type="character" w:customStyle="1" w:styleId="ListLabel59">
    <w:name w:val="ListLabel 59"/>
    <w:rPr>
      <w:rFonts w:cs="Arial"/>
      <w:b/>
      <w:sz w:val="22"/>
      <w:szCs w:val="24"/>
    </w:rPr>
  </w:style>
  <w:style w:type="character" w:customStyle="1" w:styleId="ListLabel60">
    <w:name w:val="ListLabel 60"/>
    <w:rPr>
      <w:b/>
      <w:i w:val="0"/>
    </w:rPr>
  </w:style>
  <w:style w:type="character" w:customStyle="1" w:styleId="ListLabel61">
    <w:name w:val="ListLabel 61"/>
    <w:rPr>
      <w:b/>
    </w:rPr>
  </w:style>
  <w:style w:type="character" w:customStyle="1" w:styleId="ListLabel62">
    <w:name w:val="ListLabel 62"/>
    <w:rPr>
      <w:b/>
      <w:color w:val="00000A"/>
    </w:rPr>
  </w:style>
  <w:style w:type="character" w:customStyle="1" w:styleId="ListLabel63">
    <w:name w:val="ListLabel 63"/>
    <w:rPr>
      <w:b/>
      <w:i w:val="0"/>
      <w:color w:val="00000A"/>
    </w:rPr>
  </w:style>
  <w:style w:type="character" w:customStyle="1" w:styleId="ListLabel64">
    <w:name w:val="ListLabel 64"/>
    <w:rPr>
      <w:rFonts w:cs="Arial"/>
      <w:b/>
      <w:sz w:val="22"/>
      <w:szCs w:val="24"/>
    </w:rPr>
  </w:style>
  <w:style w:type="character" w:customStyle="1" w:styleId="ListLabel65">
    <w:name w:val="ListLabel 65"/>
    <w:rPr>
      <w:b/>
      <w:i w:val="0"/>
    </w:rPr>
  </w:style>
  <w:style w:type="character" w:customStyle="1" w:styleId="ListLabel66">
    <w:name w:val="ListLabel 66"/>
    <w:rPr>
      <w:b/>
    </w:rPr>
  </w:style>
  <w:style w:type="character" w:customStyle="1" w:styleId="ListLabel67">
    <w:name w:val="ListLabel 67"/>
    <w:rPr>
      <w:b/>
      <w:color w:val="00000A"/>
    </w:rPr>
  </w:style>
  <w:style w:type="character" w:customStyle="1" w:styleId="ListLabel68">
    <w:name w:val="ListLabel 68"/>
    <w:rPr>
      <w:b/>
      <w:i w:val="0"/>
      <w:color w:val="00000A"/>
    </w:rPr>
  </w:style>
  <w:style w:type="character" w:customStyle="1" w:styleId="ListLabel69">
    <w:name w:val="ListLabel 69"/>
    <w:rPr>
      <w:rFonts w:cs="Arial"/>
      <w:b/>
      <w:sz w:val="22"/>
      <w:szCs w:val="24"/>
    </w:rPr>
  </w:style>
  <w:style w:type="character" w:customStyle="1" w:styleId="ListLabel70">
    <w:name w:val="ListLabel 70"/>
    <w:rPr>
      <w:b/>
      <w:i w:val="0"/>
    </w:rPr>
  </w:style>
  <w:style w:type="character" w:customStyle="1" w:styleId="ListLabel71">
    <w:name w:val="ListLabel 71"/>
    <w:rPr>
      <w:b/>
    </w:rPr>
  </w:style>
  <w:style w:type="character" w:customStyle="1" w:styleId="ListLabel72">
    <w:name w:val="ListLabel 72"/>
    <w:rPr>
      <w:b/>
      <w:color w:val="00000A"/>
    </w:rPr>
  </w:style>
  <w:style w:type="character" w:customStyle="1" w:styleId="ListLabel73">
    <w:name w:val="ListLabel 73"/>
    <w:rPr>
      <w:b/>
      <w:i w:val="0"/>
      <w:color w:val="00000A"/>
    </w:rPr>
  </w:style>
  <w:style w:type="character" w:customStyle="1" w:styleId="ListLabel74">
    <w:name w:val="ListLabel 74"/>
    <w:rPr>
      <w:rFonts w:cs="Arial"/>
      <w:b/>
      <w:sz w:val="22"/>
      <w:szCs w:val="24"/>
    </w:rPr>
  </w:style>
  <w:style w:type="character" w:customStyle="1" w:styleId="ListLabel75">
    <w:name w:val="ListLabel 75"/>
    <w:rPr>
      <w:b/>
      <w:i w:val="0"/>
    </w:rPr>
  </w:style>
  <w:style w:type="character" w:customStyle="1" w:styleId="ListLabel76">
    <w:name w:val="ListLabel 76"/>
    <w:rPr>
      <w:b/>
    </w:rPr>
  </w:style>
  <w:style w:type="character" w:customStyle="1" w:styleId="ListLabel77">
    <w:name w:val="ListLabel 77"/>
    <w:rPr>
      <w:b/>
      <w:color w:val="00000A"/>
    </w:rPr>
  </w:style>
  <w:style w:type="character" w:customStyle="1" w:styleId="ListLabel78">
    <w:name w:val="ListLabel 78"/>
    <w:rPr>
      <w:b/>
      <w:i w:val="0"/>
      <w:color w:val="00000A"/>
    </w:rPr>
  </w:style>
  <w:style w:type="character" w:customStyle="1" w:styleId="ListLabel79">
    <w:name w:val="ListLabel 79"/>
    <w:rPr>
      <w:rFonts w:cs="Arial"/>
      <w:b/>
      <w:sz w:val="22"/>
      <w:szCs w:val="24"/>
    </w:rPr>
  </w:style>
  <w:style w:type="character" w:customStyle="1" w:styleId="ListLabel80">
    <w:name w:val="ListLabel 80"/>
    <w:rPr>
      <w:b/>
      <w:i w:val="0"/>
    </w:rPr>
  </w:style>
  <w:style w:type="character" w:customStyle="1" w:styleId="ListLabel81">
    <w:name w:val="ListLabel 81"/>
    <w:rPr>
      <w:b/>
    </w:rPr>
  </w:style>
  <w:style w:type="character" w:customStyle="1" w:styleId="ListLabel82">
    <w:name w:val="ListLabel 82"/>
    <w:rPr>
      <w:b/>
      <w:color w:val="00000A"/>
    </w:rPr>
  </w:style>
  <w:style w:type="character" w:customStyle="1" w:styleId="ListLabel83">
    <w:name w:val="ListLabel 83"/>
    <w:rPr>
      <w:b/>
      <w:i w:val="0"/>
      <w:color w:val="00000A"/>
    </w:rPr>
  </w:style>
  <w:style w:type="character" w:customStyle="1" w:styleId="ListLabel84">
    <w:name w:val="ListLabel 84"/>
    <w:rPr>
      <w:rFonts w:cs="Arial"/>
      <w:b/>
      <w:sz w:val="22"/>
      <w:szCs w:val="24"/>
    </w:rPr>
  </w:style>
  <w:style w:type="character" w:customStyle="1" w:styleId="ListLabel85">
    <w:name w:val="ListLabel 85"/>
    <w:rPr>
      <w:b/>
      <w:i w:val="0"/>
    </w:rPr>
  </w:style>
  <w:style w:type="character" w:customStyle="1" w:styleId="ListLabel86">
    <w:name w:val="ListLabel 86"/>
    <w:rPr>
      <w:sz w:val="24"/>
      <w:szCs w:val="24"/>
    </w:rPr>
  </w:style>
  <w:style w:type="character" w:customStyle="1" w:styleId="ListLabel87">
    <w:name w:val="ListLabel 87"/>
    <w:rPr>
      <w:b/>
    </w:rPr>
  </w:style>
  <w:style w:type="character" w:customStyle="1" w:styleId="ListLabel88">
    <w:name w:val="ListLabel 88"/>
    <w:rPr>
      <w:b/>
      <w:color w:val="00000A"/>
    </w:rPr>
  </w:style>
  <w:style w:type="character" w:customStyle="1" w:styleId="ListLabel89">
    <w:name w:val="ListLabel 89"/>
    <w:rPr>
      <w:b/>
      <w:i w:val="0"/>
      <w:color w:val="00000A"/>
    </w:rPr>
  </w:style>
  <w:style w:type="character" w:customStyle="1" w:styleId="ListLabel90">
    <w:name w:val="ListLabel 90"/>
    <w:rPr>
      <w:rFonts w:cs="Arial"/>
      <w:b/>
      <w:sz w:val="22"/>
      <w:szCs w:val="24"/>
    </w:rPr>
  </w:style>
  <w:style w:type="character" w:customStyle="1" w:styleId="ListLabel91">
    <w:name w:val="ListLabel 91"/>
    <w:rPr>
      <w:b/>
      <w:i w:val="0"/>
    </w:rPr>
  </w:style>
  <w:style w:type="character" w:customStyle="1" w:styleId="ListLabel92">
    <w:name w:val="ListLabel 92"/>
    <w:rPr>
      <w:b/>
    </w:rPr>
  </w:style>
  <w:style w:type="character" w:customStyle="1" w:styleId="ListLabel93">
    <w:name w:val="ListLabel 93"/>
    <w:rPr>
      <w:b/>
      <w:color w:val="00000A"/>
    </w:rPr>
  </w:style>
  <w:style w:type="character" w:customStyle="1" w:styleId="ListLabel94">
    <w:name w:val="ListLabel 94"/>
    <w:rPr>
      <w:b/>
      <w:i w:val="0"/>
      <w:color w:val="00000A"/>
    </w:rPr>
  </w:style>
  <w:style w:type="character" w:customStyle="1" w:styleId="ListLabel95">
    <w:name w:val="ListLabel 95"/>
    <w:rPr>
      <w:rFonts w:cs="Arial"/>
      <w:b/>
      <w:sz w:val="22"/>
      <w:szCs w:val="24"/>
    </w:rPr>
  </w:style>
  <w:style w:type="character" w:customStyle="1" w:styleId="ListLabel96">
    <w:name w:val="ListLabel 96"/>
    <w:rPr>
      <w:b/>
      <w:i w:val="0"/>
    </w:rPr>
  </w:style>
  <w:style w:type="character" w:customStyle="1" w:styleId="ListLabel97">
    <w:name w:val="ListLabel 97"/>
    <w:rPr>
      <w:b/>
    </w:rPr>
  </w:style>
  <w:style w:type="character" w:customStyle="1" w:styleId="ListLabel98">
    <w:name w:val="ListLabel 98"/>
    <w:rPr>
      <w:b/>
      <w:color w:val="00000A"/>
    </w:rPr>
  </w:style>
  <w:style w:type="character" w:customStyle="1" w:styleId="ListLabel99">
    <w:name w:val="ListLabel 99"/>
    <w:rPr>
      <w:b/>
      <w:i w:val="0"/>
      <w:color w:val="00000A"/>
    </w:rPr>
  </w:style>
  <w:style w:type="character" w:customStyle="1" w:styleId="ListLabel100">
    <w:name w:val="ListLabel 100"/>
    <w:rPr>
      <w:rFonts w:cs="Arial"/>
      <w:b/>
      <w:sz w:val="22"/>
      <w:szCs w:val="24"/>
    </w:rPr>
  </w:style>
  <w:style w:type="character" w:customStyle="1" w:styleId="ListLabel101">
    <w:name w:val="ListLabel 101"/>
    <w:rPr>
      <w:b/>
      <w:i w:val="0"/>
    </w:rPr>
  </w:style>
  <w:style w:type="character" w:customStyle="1" w:styleId="ListLabel102">
    <w:name w:val="ListLabel 102"/>
    <w:rPr>
      <w:b/>
    </w:rPr>
  </w:style>
  <w:style w:type="character" w:customStyle="1" w:styleId="ListLabel103">
    <w:name w:val="ListLabel 103"/>
    <w:rPr>
      <w:b/>
      <w:color w:val="00000A"/>
    </w:rPr>
  </w:style>
  <w:style w:type="character" w:customStyle="1" w:styleId="ListLabel104">
    <w:name w:val="ListLabel 104"/>
    <w:rPr>
      <w:b/>
      <w:i w:val="0"/>
      <w:color w:val="00000A"/>
    </w:rPr>
  </w:style>
  <w:style w:type="character" w:customStyle="1" w:styleId="ListLabel105">
    <w:name w:val="ListLabel 105"/>
    <w:rPr>
      <w:rFonts w:cs="Arial"/>
      <w:b/>
      <w:sz w:val="22"/>
      <w:szCs w:val="24"/>
    </w:rPr>
  </w:style>
  <w:style w:type="character" w:customStyle="1" w:styleId="ListLabel106">
    <w:name w:val="ListLabel 106"/>
    <w:rPr>
      <w:b/>
      <w:i w:val="0"/>
    </w:rPr>
  </w:style>
  <w:style w:type="character" w:customStyle="1" w:styleId="ListLabel107">
    <w:name w:val="ListLabel 107"/>
    <w:rPr>
      <w:b/>
    </w:rPr>
  </w:style>
  <w:style w:type="character" w:customStyle="1" w:styleId="ListLabel108">
    <w:name w:val="ListLabel 108"/>
    <w:rPr>
      <w:b/>
      <w:color w:val="00000A"/>
    </w:rPr>
  </w:style>
  <w:style w:type="character" w:customStyle="1" w:styleId="ListLabel109">
    <w:name w:val="ListLabel 109"/>
    <w:rPr>
      <w:b/>
      <w:i w:val="0"/>
      <w:color w:val="00000A"/>
    </w:rPr>
  </w:style>
  <w:style w:type="character" w:customStyle="1" w:styleId="ListLabel110">
    <w:name w:val="ListLabel 110"/>
    <w:rPr>
      <w:rFonts w:cs="Arial"/>
      <w:b/>
      <w:sz w:val="22"/>
      <w:szCs w:val="24"/>
    </w:rPr>
  </w:style>
  <w:style w:type="character" w:customStyle="1" w:styleId="ListLabel111">
    <w:name w:val="ListLabel 111"/>
    <w:rPr>
      <w:b/>
      <w:i w:val="0"/>
    </w:rPr>
  </w:style>
  <w:style w:type="character" w:customStyle="1" w:styleId="ListLabel112">
    <w:name w:val="ListLabel 112"/>
    <w:rPr>
      <w:b/>
    </w:rPr>
  </w:style>
  <w:style w:type="character" w:customStyle="1" w:styleId="ListLabel113">
    <w:name w:val="ListLabel 113"/>
    <w:rPr>
      <w:b/>
      <w:color w:val="00000A"/>
    </w:rPr>
  </w:style>
  <w:style w:type="character" w:customStyle="1" w:styleId="ListLabel114">
    <w:name w:val="ListLabel 114"/>
    <w:rPr>
      <w:b/>
      <w:i w:val="0"/>
      <w:color w:val="00000A"/>
    </w:rPr>
  </w:style>
  <w:style w:type="character" w:customStyle="1" w:styleId="ListLabel115">
    <w:name w:val="ListLabel 115"/>
    <w:rPr>
      <w:rFonts w:cs="Arial"/>
      <w:b/>
      <w:sz w:val="22"/>
      <w:szCs w:val="24"/>
    </w:rPr>
  </w:style>
  <w:style w:type="character" w:customStyle="1" w:styleId="ListLabel116">
    <w:name w:val="ListLabel 116"/>
    <w:rPr>
      <w:b/>
      <w:i w:val="0"/>
    </w:rPr>
  </w:style>
  <w:style w:type="character" w:customStyle="1" w:styleId="ListLabel117">
    <w:name w:val="ListLabel 117"/>
    <w:rPr>
      <w:b/>
    </w:rPr>
  </w:style>
  <w:style w:type="character" w:customStyle="1" w:styleId="ListLabel118">
    <w:name w:val="ListLabel 118"/>
    <w:rPr>
      <w:b/>
      <w:color w:val="00000A"/>
    </w:rPr>
  </w:style>
  <w:style w:type="character" w:customStyle="1" w:styleId="ListLabel119">
    <w:name w:val="ListLabel 119"/>
    <w:rPr>
      <w:b/>
      <w:i w:val="0"/>
      <w:color w:val="00000A"/>
    </w:rPr>
  </w:style>
  <w:style w:type="character" w:customStyle="1" w:styleId="ListLabel120">
    <w:name w:val="ListLabel 120"/>
    <w:rPr>
      <w:rFonts w:cs="Arial"/>
      <w:b/>
      <w:sz w:val="22"/>
      <w:szCs w:val="24"/>
    </w:rPr>
  </w:style>
  <w:style w:type="character" w:customStyle="1" w:styleId="ListLabel121">
    <w:name w:val="ListLabel 121"/>
    <w:rPr>
      <w:b/>
      <w:i w:val="0"/>
    </w:rPr>
  </w:style>
  <w:style w:type="character" w:customStyle="1" w:styleId="ListLabel122">
    <w:name w:val="ListLabel 122"/>
    <w:rPr>
      <w:b/>
    </w:rPr>
  </w:style>
  <w:style w:type="character" w:customStyle="1" w:styleId="ListLabel123">
    <w:name w:val="ListLabel 123"/>
    <w:rPr>
      <w:b/>
      <w:color w:val="00000A"/>
    </w:rPr>
  </w:style>
  <w:style w:type="character" w:customStyle="1" w:styleId="ListLabel124">
    <w:name w:val="ListLabel 124"/>
    <w:rPr>
      <w:b/>
      <w:i w:val="0"/>
      <w:color w:val="00000A"/>
    </w:rPr>
  </w:style>
  <w:style w:type="character" w:customStyle="1" w:styleId="ListLabel125">
    <w:name w:val="ListLabel 125"/>
    <w:rPr>
      <w:rFonts w:cs="Arial"/>
      <w:b/>
      <w:sz w:val="22"/>
      <w:szCs w:val="24"/>
    </w:rPr>
  </w:style>
  <w:style w:type="character" w:customStyle="1" w:styleId="ListLabel126">
    <w:name w:val="ListLabel 126"/>
    <w:rPr>
      <w:b/>
      <w:i w:val="0"/>
    </w:rPr>
  </w:style>
  <w:style w:type="character" w:customStyle="1" w:styleId="IndexLink">
    <w:name w:val="Index Link"/>
  </w:style>
  <w:style w:type="character" w:customStyle="1" w:styleId="ListLabel127">
    <w:name w:val="ListLabel 127"/>
    <w:rPr>
      <w:b/>
    </w:rPr>
  </w:style>
  <w:style w:type="character" w:customStyle="1" w:styleId="ListLabel128">
    <w:name w:val="ListLabel 128"/>
    <w:rPr>
      <w:b/>
      <w:color w:val="00000A"/>
    </w:rPr>
  </w:style>
  <w:style w:type="character" w:customStyle="1" w:styleId="ListLabel129">
    <w:name w:val="ListLabel 129"/>
    <w:rPr>
      <w:b/>
      <w:i w:val="0"/>
      <w:color w:val="00000A"/>
    </w:rPr>
  </w:style>
  <w:style w:type="character" w:customStyle="1" w:styleId="ListLabel130">
    <w:name w:val="ListLabel 130"/>
    <w:rPr>
      <w:b/>
    </w:rPr>
  </w:style>
  <w:style w:type="character" w:customStyle="1" w:styleId="ListLabel131">
    <w:name w:val="ListLabel 131"/>
    <w:rPr>
      <w:b/>
      <w:color w:val="00000A"/>
    </w:rPr>
  </w:style>
  <w:style w:type="character" w:customStyle="1" w:styleId="ListLabel132">
    <w:name w:val="ListLabel 132"/>
    <w:rPr>
      <w:b/>
      <w:i w:val="0"/>
      <w:color w:val="00000A"/>
    </w:rPr>
  </w:style>
  <w:style w:type="character" w:customStyle="1" w:styleId="ListLabel133">
    <w:name w:val="ListLabel 133"/>
    <w:rPr>
      <w:rFonts w:cs="Arial"/>
      <w:b/>
      <w:sz w:val="22"/>
      <w:szCs w:val="24"/>
    </w:rPr>
  </w:style>
  <w:style w:type="character" w:customStyle="1" w:styleId="ListLabel134">
    <w:name w:val="ListLabel 134"/>
    <w:rPr>
      <w:b/>
      <w:i w:val="0"/>
    </w:rPr>
  </w:style>
  <w:style w:type="character" w:customStyle="1" w:styleId="ListLabel135">
    <w:name w:val="ListLabel 135"/>
    <w:rPr>
      <w:rFonts w:ascii="Arial" w:hAnsi="Arial"/>
      <w:b/>
      <w:bCs/>
    </w:rPr>
  </w:style>
  <w:style w:type="character" w:customStyle="1" w:styleId="ListLabel136">
    <w:name w:val="ListLabel 136"/>
    <w:rPr>
      <w:b/>
      <w:color w:val="00000A"/>
    </w:rPr>
  </w:style>
  <w:style w:type="character" w:customStyle="1" w:styleId="ListLabel137">
    <w:name w:val="ListLabel 137"/>
    <w:rPr>
      <w:b/>
      <w:i w:val="0"/>
      <w:color w:val="00000A"/>
    </w:rPr>
  </w:style>
  <w:style w:type="character" w:customStyle="1" w:styleId="ListLabel138">
    <w:name w:val="ListLabel 138"/>
    <w:rPr>
      <w:rFonts w:cs="Arial"/>
      <w:b/>
      <w:sz w:val="22"/>
      <w:szCs w:val="24"/>
    </w:rPr>
  </w:style>
  <w:style w:type="character" w:customStyle="1" w:styleId="ListLabel139">
    <w:name w:val="ListLabel 139"/>
    <w:rPr>
      <w:b/>
      <w:i w:val="0"/>
    </w:rPr>
  </w:style>
  <w:style w:type="character" w:customStyle="1" w:styleId="FootnoteCharacters">
    <w:name w:val="Footnote Characters"/>
  </w:style>
  <w:style w:type="character" w:styleId="FootnoteReference">
    <w:name w:val="footnote reference"/>
    <w:rPr>
      <w:vertAlign w:val="superscript"/>
    </w:rPr>
  </w:style>
  <w:style w:type="character" w:customStyle="1" w:styleId="EndnoteCharacters">
    <w:name w:val="Endnote Characters"/>
  </w:style>
  <w:style w:type="character" w:styleId="EndnoteReference">
    <w:name w:val="endnote reference"/>
    <w:rPr>
      <w:vertAlign w:val="superscript"/>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jc w:val="center"/>
    </w:pPr>
    <w:rPr>
      <w:rFonts w:ascii="Arial" w:hAnsi="Arial"/>
      <w:b/>
      <w:u w:val="single"/>
    </w:rPr>
  </w:style>
  <w:style w:type="paragraph" w:styleId="List">
    <w:name w:val="List"/>
    <w:basedOn w:val="BodyText"/>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style>
  <w:style w:type="paragraph" w:styleId="BalloonText">
    <w:name w:val="Balloon Text"/>
    <w:basedOn w:val="Normal"/>
    <w:rPr>
      <w:rFonts w:ascii="Tahoma" w:hAnsi="Tahoma"/>
      <w:sz w:val="16"/>
      <w:szCs w:val="16"/>
    </w:rPr>
  </w:style>
  <w:style w:type="paragraph" w:styleId="ListParagraph">
    <w:name w:val="List Paragraph"/>
    <w:basedOn w:val="Normal"/>
    <w:qFormat/>
    <w:pPr>
      <w:spacing w:after="80"/>
      <w:ind w:left="720"/>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Revision">
    <w:name w:val="Revision"/>
    <w:pPr>
      <w:suppressAutoHyphens/>
    </w:pPr>
    <w:rPr>
      <w:rFonts w:cs="Tahoma"/>
      <w:color w:val="00000A"/>
      <w:kern w:val="1"/>
      <w:sz w:val="22"/>
      <w:szCs w:val="22"/>
      <w:lang w:eastAsia="ar-SA"/>
    </w:rPr>
  </w:style>
  <w:style w:type="paragraph" w:customStyle="1" w:styleId="Style1">
    <w:name w:val="Style1"/>
    <w:basedOn w:val="Normal"/>
    <w:pPr>
      <w:spacing w:before="360" w:after="360" w:line="290" w:lineRule="auto"/>
      <w:jc w:val="center"/>
    </w:pPr>
    <w:rPr>
      <w:rFonts w:ascii="Arial" w:hAnsi="Arial" w:cs="Arial"/>
      <w:b/>
      <w:bCs/>
      <w:spacing w:val="4"/>
      <w:sz w:val="18"/>
      <w:szCs w:val="18"/>
    </w:rPr>
  </w:style>
  <w:style w:type="paragraph" w:customStyle="1" w:styleId="Style2">
    <w:name w:val="Style2"/>
    <w:basedOn w:val="Normal"/>
    <w:pPr>
      <w:tabs>
        <w:tab w:val="decimal" w:pos="160"/>
        <w:tab w:val="left" w:pos="716"/>
      </w:tabs>
      <w:spacing w:before="240" w:after="240" w:line="360" w:lineRule="auto"/>
      <w:jc w:val="both"/>
    </w:pPr>
    <w:rPr>
      <w:rFonts w:ascii="Arial" w:hAnsi="Arial" w:cs="Arial"/>
      <w:spacing w:val="2"/>
      <w:szCs w:val="18"/>
    </w:rPr>
  </w:style>
  <w:style w:type="paragraph" w:styleId="TOCHeading">
    <w:name w:val="TOC Heading"/>
    <w:basedOn w:val="Heading1"/>
    <w:next w:val="Normal"/>
    <w:qFormat/>
    <w:pPr>
      <w:numPr>
        <w:numId w:val="0"/>
      </w:numPr>
    </w:pPr>
    <w:rPr>
      <w:lang w:eastAsia="en-US" w:bidi="en-US"/>
    </w:rPr>
  </w:style>
  <w:style w:type="paragraph" w:styleId="TOC1">
    <w:name w:val="toc 1"/>
    <w:basedOn w:val="Normal"/>
    <w:next w:val="Normal"/>
    <w:uiPriority w:val="39"/>
    <w:rsid w:val="002B77F0"/>
    <w:pPr>
      <w:tabs>
        <w:tab w:val="left" w:pos="630"/>
        <w:tab w:val="right" w:leader="dot" w:pos="9350"/>
      </w:tabs>
      <w:spacing w:after="100"/>
    </w:pPr>
    <w:rPr>
      <w:rFonts w:ascii="Arial" w:hAnsi="Arial"/>
      <w:sz w:val="20"/>
    </w:rPr>
  </w:style>
  <w:style w:type="paragraph" w:styleId="TOC2">
    <w:name w:val="toc 2"/>
    <w:basedOn w:val="Normal"/>
    <w:next w:val="Normal"/>
    <w:uiPriority w:val="39"/>
    <w:pPr>
      <w:spacing w:after="100"/>
      <w:ind w:left="200"/>
    </w:pPr>
  </w:style>
  <w:style w:type="paragraph" w:styleId="TOC3">
    <w:name w:val="toc 3"/>
    <w:basedOn w:val="Normal"/>
    <w:next w:val="Normal"/>
    <w:uiPriority w:val="39"/>
    <w:pPr>
      <w:spacing w:after="100"/>
      <w:ind w:left="440"/>
    </w:pPr>
  </w:style>
  <w:style w:type="paragraph" w:customStyle="1" w:styleId="CommentText1">
    <w:name w:val="Comment Text1"/>
    <w:basedOn w:val="Normal"/>
  </w:style>
  <w:style w:type="paragraph" w:customStyle="1" w:styleId="CommentSubject1">
    <w:name w:val="Comment Subject1"/>
    <w:basedOn w:val="CommentText1"/>
    <w:rPr>
      <w:b/>
      <w:bCs/>
    </w:rPr>
  </w:style>
  <w:style w:type="paragraph" w:styleId="NoSpacing">
    <w:name w:val="No Spacing"/>
    <w:basedOn w:val="Normal"/>
    <w:uiPriority w:val="1"/>
    <w:qFormat/>
    <w:pPr>
      <w:spacing w:line="100" w:lineRule="atLeast"/>
    </w:pPr>
  </w:style>
  <w:style w:type="paragraph" w:customStyle="1" w:styleId="Saudao1">
    <w:name w:val="Saudação1"/>
    <w:basedOn w:val="Normal"/>
    <w:pPr>
      <w:jc w:val="both"/>
    </w:pPr>
    <w:rPr>
      <w:rFonts w:ascii="Arial" w:eastAsia="Arial Unicode MS" w:hAnsi="Arial"/>
    </w:rPr>
  </w:style>
  <w:style w:type="paragraph" w:styleId="Title">
    <w:name w:val="Title"/>
    <w:basedOn w:val="Normal"/>
    <w:next w:val="Normal"/>
    <w:qFormat/>
    <w:pPr>
      <w:pBdr>
        <w:bottom w:val="single" w:sz="4" w:space="1" w:color="000000"/>
      </w:pBdr>
      <w:spacing w:after="80" w:line="100" w:lineRule="atLeast"/>
    </w:pPr>
    <w:rPr>
      <w:rFonts w:ascii="Cambria" w:eastAsia="Segoe UI" w:hAnsi="Cambria"/>
      <w:spacing w:val="5"/>
      <w:sz w:val="52"/>
      <w:szCs w:val="52"/>
    </w:rPr>
  </w:style>
  <w:style w:type="paragraph" w:styleId="Subtitle">
    <w:name w:val="Subtitle"/>
    <w:basedOn w:val="Normal"/>
    <w:next w:val="Normal"/>
    <w:qFormat/>
    <w:pPr>
      <w:spacing w:after="600"/>
    </w:pPr>
    <w:rPr>
      <w:rFonts w:ascii="Cambria" w:eastAsia="Segoe UI" w:hAnsi="Cambria"/>
      <w:i/>
      <w:iCs/>
      <w:spacing w:val="13"/>
    </w:rPr>
  </w:style>
  <w:style w:type="paragraph" w:styleId="BodyTextIndent2">
    <w:name w:val="Body Text Indent 2"/>
    <w:basedOn w:val="Normal"/>
    <w:pPr>
      <w:spacing w:after="120"/>
      <w:ind w:left="1418"/>
      <w:jc w:val="both"/>
    </w:pPr>
    <w:rPr>
      <w:rFonts w:eastAsia="Arial Unicode MS"/>
    </w:rPr>
  </w:style>
  <w:style w:type="paragraph" w:styleId="BodyTextIndent3">
    <w:name w:val="Body Text Indent 3"/>
    <w:basedOn w:val="Normal"/>
    <w:pPr>
      <w:spacing w:after="480"/>
      <w:ind w:firstLine="709"/>
      <w:jc w:val="both"/>
    </w:pPr>
    <w:rPr>
      <w:rFonts w:eastAsia="Arial Unicode MS"/>
    </w:rPr>
  </w:style>
  <w:style w:type="paragraph" w:styleId="BodyTextIndent">
    <w:name w:val="Body Text Indent"/>
    <w:basedOn w:val="Normal"/>
    <w:pPr>
      <w:spacing w:after="120"/>
      <w:ind w:left="283"/>
    </w:pPr>
  </w:style>
  <w:style w:type="paragraph" w:customStyle="1" w:styleId="Captulo">
    <w:name w:val="Capítulo"/>
    <w:basedOn w:val="Normal"/>
    <w:pPr>
      <w:keepNext/>
      <w:spacing w:before="240" w:after="120"/>
    </w:pPr>
    <w:rPr>
      <w:rFonts w:ascii="Arial" w:eastAsia="MS Mincho" w:hAnsi="Arial"/>
      <w:sz w:val="28"/>
      <w:szCs w:val="28"/>
    </w:rPr>
  </w:style>
  <w:style w:type="paragraph" w:customStyle="1" w:styleId="TableContents">
    <w:name w:val="Table Contents"/>
    <w:basedOn w:val="Normal"/>
    <w:pPr>
      <w:suppressLineNumbers/>
    </w:pPr>
  </w:style>
  <w:style w:type="paragraph" w:customStyle="1" w:styleId="Ttulodatabela">
    <w:name w:val="Título da tabela"/>
    <w:basedOn w:val="TableContents"/>
    <w:pPr>
      <w:jc w:val="center"/>
    </w:pPr>
    <w:rPr>
      <w:b/>
      <w:bCs/>
    </w:rPr>
  </w:style>
  <w:style w:type="paragraph" w:customStyle="1" w:styleId="Legenda3">
    <w:name w:val="Legenda3"/>
    <w:basedOn w:val="Normal"/>
    <w:pPr>
      <w:suppressLineNumbers/>
      <w:spacing w:before="120" w:after="120"/>
    </w:pPr>
    <w:rPr>
      <w:i/>
      <w:iCs/>
    </w:rPr>
  </w:style>
  <w:style w:type="paragraph" w:customStyle="1" w:styleId="Framecontents">
    <w:name w:val="Frame contents"/>
    <w:basedOn w:val="BodyText"/>
  </w:style>
  <w:style w:type="paragraph" w:customStyle="1" w:styleId="Legenda2">
    <w:name w:val="Legenda2"/>
    <w:basedOn w:val="Normal"/>
    <w:pPr>
      <w:suppressLineNumbers/>
      <w:spacing w:before="120" w:after="120"/>
    </w:pPr>
    <w:rPr>
      <w:i/>
      <w:iCs/>
    </w:rPr>
  </w:style>
  <w:style w:type="paragraph" w:customStyle="1" w:styleId="Legenda1">
    <w:name w:val="Legenda1"/>
    <w:basedOn w:val="Normal"/>
    <w:pPr>
      <w:suppressLineNumbers/>
      <w:spacing w:before="120" w:after="120"/>
    </w:pPr>
    <w:rPr>
      <w:i/>
      <w:iCs/>
    </w:rPr>
  </w:style>
  <w:style w:type="paragraph" w:customStyle="1" w:styleId="BodyText21">
    <w:name w:val="Body Text 21"/>
    <w:basedOn w:val="Normal"/>
    <w:pPr>
      <w:jc w:val="both"/>
    </w:pPr>
  </w:style>
  <w:style w:type="paragraph" w:customStyle="1" w:styleId="Estilo2">
    <w:name w:val="Estilo2"/>
    <w:basedOn w:val="Normal"/>
    <w:pPr>
      <w:ind w:firstLine="709"/>
      <w:jc w:val="both"/>
    </w:pPr>
  </w:style>
  <w:style w:type="paragraph" w:customStyle="1" w:styleId="Estilo3">
    <w:name w:val="Estilo3"/>
    <w:basedOn w:val="Estilo2"/>
    <w:pPr>
      <w:spacing w:before="120" w:after="80"/>
      <w:ind w:firstLine="0"/>
    </w:pPr>
    <w:rPr>
      <w:rFonts w:ascii="Arial Narrow" w:hAnsi="Arial Narrow" w:cs="Arial"/>
      <w:szCs w:val="20"/>
    </w:rPr>
  </w:style>
  <w:style w:type="paragraph" w:customStyle="1" w:styleId="BodyText1">
    <w:name w:val="Body Text1"/>
    <w:pPr>
      <w:suppressAutoHyphens/>
    </w:pPr>
    <w:rPr>
      <w:rFonts w:ascii="CG Times" w:hAnsi="CG Times" w:cs="Tahoma"/>
      <w:color w:val="000000"/>
      <w:kern w:val="1"/>
      <w:sz w:val="24"/>
      <w:szCs w:val="22"/>
      <w:lang w:eastAsia="ar-SA"/>
    </w:rPr>
  </w:style>
  <w:style w:type="paragraph" w:customStyle="1" w:styleId="Estilo1">
    <w:name w:val="Estilo1"/>
    <w:basedOn w:val="BodyText"/>
    <w:pPr>
      <w:ind w:right="-51"/>
      <w:jc w:val="both"/>
    </w:pPr>
    <w:rPr>
      <w:rFonts w:ascii="Times New Roman" w:hAnsi="Times New Roman"/>
      <w:b w:val="0"/>
      <w:u w:val="none"/>
    </w:rPr>
  </w:style>
  <w:style w:type="paragraph" w:styleId="NormalWeb">
    <w:name w:val="Normal (Web)"/>
    <w:basedOn w:val="Normal"/>
    <w:pPr>
      <w:spacing w:before="280" w:after="280"/>
    </w:pPr>
  </w:style>
  <w:style w:type="paragraph" w:customStyle="1" w:styleId="entrada1">
    <w:name w:val="entrada 1"/>
    <w:basedOn w:val="Normal"/>
    <w:pPr>
      <w:ind w:left="851"/>
      <w:jc w:val="both"/>
    </w:pPr>
    <w:rPr>
      <w:bCs/>
      <w:iCs/>
      <w:sz w:val="28"/>
    </w:rPr>
  </w:style>
  <w:style w:type="paragraph" w:customStyle="1" w:styleId="entrada2">
    <w:name w:val="entrada 2"/>
    <w:basedOn w:val="Normal"/>
    <w:pPr>
      <w:ind w:left="1701"/>
      <w:jc w:val="both"/>
    </w:pPr>
    <w:rPr>
      <w:bCs/>
      <w:iCs/>
      <w:sz w:val="28"/>
    </w:rPr>
  </w:style>
  <w:style w:type="paragraph" w:customStyle="1" w:styleId="Corpodetexto21">
    <w:name w:val="Corpo de texto 21"/>
    <w:basedOn w:val="Normal"/>
    <w:pPr>
      <w:spacing w:after="120" w:line="480" w:lineRule="auto"/>
    </w:pPr>
    <w:rPr>
      <w:rFonts w:ascii="CG Times" w:hAnsi="CG Times"/>
    </w:rPr>
  </w:style>
  <w:style w:type="paragraph" w:customStyle="1" w:styleId="Corpodetexto31">
    <w:name w:val="Corpo de texto 31"/>
    <w:basedOn w:val="Normal"/>
    <w:pPr>
      <w:jc w:val="both"/>
    </w:pPr>
    <w:rPr>
      <w:rFonts w:ascii="Arial" w:hAnsi="Arial"/>
    </w:rPr>
  </w:style>
  <w:style w:type="paragraph" w:customStyle="1" w:styleId="Recuodecorpodetexto31">
    <w:name w:val="Recuo de corpo de texto 31"/>
    <w:basedOn w:val="Normal"/>
    <w:pPr>
      <w:ind w:firstLine="720"/>
      <w:jc w:val="both"/>
    </w:pPr>
  </w:style>
  <w:style w:type="paragraph" w:customStyle="1" w:styleId="reservado3">
    <w:name w:val="reservado3"/>
    <w:basedOn w:val="Normal"/>
    <w:pPr>
      <w:tabs>
        <w:tab w:val="left" w:pos="9000"/>
        <w:tab w:val="right" w:pos="9360"/>
      </w:tabs>
      <w:jc w:val="both"/>
    </w:pPr>
    <w:rPr>
      <w:rFonts w:ascii="Arial" w:hAnsi="Arial"/>
    </w:rPr>
  </w:style>
  <w:style w:type="paragraph" w:customStyle="1" w:styleId="Recuodecorpodetexto21">
    <w:name w:val="Recuo de corpo de texto 21"/>
    <w:basedOn w:val="Normal"/>
    <w:pPr>
      <w:spacing w:after="567" w:line="200" w:lineRule="atLeast"/>
      <w:ind w:left="-15"/>
      <w:jc w:val="both"/>
    </w:pPr>
    <w:rPr>
      <w:bCs/>
    </w:rPr>
  </w:style>
  <w:style w:type="paragraph" w:customStyle="1" w:styleId="WW-Saudao">
    <w:name w:val="WW-Saudação"/>
    <w:basedOn w:val="Normal"/>
    <w:pPr>
      <w:jc w:val="both"/>
    </w:pPr>
    <w:rPr>
      <w:rFonts w:ascii="Arial" w:eastAsia="Tahoma" w:hAnsi="Arial"/>
    </w:rPr>
  </w:style>
  <w:style w:type="paragraph" w:customStyle="1" w:styleId="WW-ContedodaTabela1111111">
    <w:name w:val="WW-Conteúdo da Tabela1111111"/>
    <w:basedOn w:val="BodyText"/>
    <w:pPr>
      <w:suppressLineNumbers/>
    </w:pPr>
  </w:style>
  <w:style w:type="paragraph" w:customStyle="1" w:styleId="Incisonumerado">
    <w:name w:val="Inciso numerado"/>
    <w:pPr>
      <w:tabs>
        <w:tab w:val="left" w:pos="567"/>
        <w:tab w:val="left" w:pos="1440"/>
      </w:tabs>
      <w:suppressAutoHyphens/>
      <w:spacing w:after="120"/>
      <w:ind w:left="1440" w:hanging="1440"/>
      <w:jc w:val="both"/>
    </w:pPr>
    <w:rPr>
      <w:rFonts w:ascii="Arial" w:hAnsi="Arial" w:cs="Tahoma"/>
      <w:color w:val="000000"/>
      <w:kern w:val="1"/>
      <w:sz w:val="22"/>
      <w:szCs w:val="22"/>
      <w:lang w:val="pt-BR" w:eastAsia="ar-SA"/>
    </w:rPr>
  </w:style>
  <w:style w:type="paragraph" w:customStyle="1" w:styleId="alnea">
    <w:name w:val="alínea"/>
    <w:basedOn w:val="Incisonumerado"/>
    <w:pPr>
      <w:tabs>
        <w:tab w:val="clear" w:pos="567"/>
        <w:tab w:val="clear" w:pos="1440"/>
        <w:tab w:val="left" w:pos="1134"/>
      </w:tabs>
      <w:spacing w:after="0"/>
      <w:ind w:left="1134" w:hanging="567"/>
    </w:pPr>
  </w:style>
  <w:style w:type="paragraph" w:customStyle="1" w:styleId="Pargrafo">
    <w:name w:val="Parágrafo"/>
    <w:pPr>
      <w:suppressAutoHyphens/>
      <w:spacing w:before="60" w:after="60"/>
      <w:jc w:val="both"/>
    </w:pPr>
    <w:rPr>
      <w:rFonts w:ascii="Arial" w:hAnsi="Arial" w:cs="Tahoma"/>
      <w:color w:val="00000A"/>
      <w:kern w:val="1"/>
      <w:sz w:val="22"/>
      <w:szCs w:val="22"/>
      <w:lang w:val="pt-BR" w:eastAsia="ar-SA"/>
    </w:rPr>
  </w:style>
  <w:style w:type="paragraph" w:customStyle="1" w:styleId="Clusula">
    <w:name w:val="Cláusula"/>
    <w:pPr>
      <w:suppressAutoHyphens/>
      <w:spacing w:before="120" w:after="60"/>
      <w:jc w:val="both"/>
    </w:pPr>
    <w:rPr>
      <w:rFonts w:ascii="Arial" w:hAnsi="Arial" w:cs="Tahoma"/>
      <w:color w:val="00000A"/>
      <w:kern w:val="1"/>
      <w:sz w:val="22"/>
      <w:szCs w:val="22"/>
      <w:lang w:val="pt-BR" w:eastAsia="ar-SA"/>
    </w:rPr>
  </w:style>
  <w:style w:type="paragraph" w:customStyle="1" w:styleId="Pargrafonico">
    <w:name w:val="Parágrafo Único"/>
    <w:basedOn w:val="Pargrafo"/>
  </w:style>
  <w:style w:type="paragraph" w:customStyle="1" w:styleId="A161175">
    <w:name w:val="_A161175ÿ"/>
    <w:pPr>
      <w:widowControl w:val="0"/>
      <w:suppressAutoHyphens/>
      <w:ind w:left="867" w:right="46" w:firstLine="698"/>
      <w:jc w:val="both"/>
    </w:pPr>
    <w:rPr>
      <w:rFonts w:cs="Tahoma"/>
      <w:color w:val="000000"/>
      <w:kern w:val="1"/>
      <w:sz w:val="24"/>
      <w:szCs w:val="24"/>
      <w:lang w:val="pt-BR" w:eastAsia="ar-SA"/>
    </w:rPr>
  </w:style>
  <w:style w:type="paragraph" w:customStyle="1" w:styleId="Numerada21">
    <w:name w:val="Numerada 21"/>
    <w:basedOn w:val="Normal"/>
    <w:pPr>
      <w:ind w:left="-6792"/>
    </w:pPr>
  </w:style>
  <w:style w:type="paragraph" w:customStyle="1" w:styleId="Basedondiceanaltico">
    <w:name w:val="Base do índice analítico"/>
    <w:basedOn w:val="Normal"/>
    <w:pPr>
      <w:tabs>
        <w:tab w:val="right" w:leader="dot" w:pos="6480"/>
      </w:tabs>
      <w:spacing w:after="240" w:line="240" w:lineRule="atLeast"/>
    </w:pPr>
    <w:rPr>
      <w:rFonts w:ascii="Arial" w:hAnsi="Arial"/>
      <w:spacing w:val="-5"/>
    </w:rPr>
  </w:style>
  <w:style w:type="paragraph" w:customStyle="1" w:styleId="Recuodecorpodetexto22">
    <w:name w:val="Recuo de corpo de texto 22"/>
    <w:basedOn w:val="Normal"/>
    <w:pPr>
      <w:spacing w:line="360" w:lineRule="auto"/>
      <w:ind w:left="1665"/>
      <w:jc w:val="both"/>
    </w:pPr>
    <w:rPr>
      <w:rFonts w:ascii="Times" w:hAnsi="Times"/>
      <w:dstrike/>
    </w:rPr>
  </w:style>
  <w:style w:type="paragraph" w:customStyle="1" w:styleId="Recuodecorpodetexto32">
    <w:name w:val="Recuo de corpo de texto 32"/>
    <w:basedOn w:val="Normal"/>
    <w:pPr>
      <w:spacing w:line="360" w:lineRule="auto"/>
      <w:ind w:left="2268" w:hanging="289"/>
      <w:jc w:val="both"/>
    </w:pPr>
    <w:rPr>
      <w:color w:val="0000FF"/>
    </w:rPr>
  </w:style>
  <w:style w:type="paragraph" w:customStyle="1" w:styleId="Contrato">
    <w:name w:val="Contrato"/>
    <w:basedOn w:val="Normal"/>
    <w:pPr>
      <w:spacing w:after="240"/>
      <w:jc w:val="both"/>
    </w:pPr>
  </w:style>
  <w:style w:type="paragraph" w:styleId="DocumentMap">
    <w:name w:val="Document Map"/>
    <w:basedOn w:val="Normal"/>
    <w:rPr>
      <w:rFonts w:ascii="Tahoma" w:hAnsi="Tahoma"/>
      <w:sz w:val="16"/>
      <w:szCs w:val="16"/>
    </w:rPr>
  </w:style>
  <w:style w:type="paragraph" w:customStyle="1" w:styleId="PargrafodaLista">
    <w:name w:val="Parágrafo da Lista"/>
    <w:basedOn w:val="Normal"/>
    <w:pPr>
      <w:spacing w:after="80"/>
      <w:ind w:left="720"/>
    </w:pPr>
  </w:style>
  <w:style w:type="paragraph" w:styleId="PlainText">
    <w:name w:val="Plain Text"/>
    <w:basedOn w:val="Normal"/>
    <w:rPr>
      <w:rFonts w:ascii="Consolas" w:eastAsia="Calibri" w:hAnsi="Consolas"/>
      <w:sz w:val="21"/>
      <w:szCs w:val="21"/>
    </w:rPr>
  </w:style>
  <w:style w:type="paragraph" w:customStyle="1" w:styleId="FootnoteText1">
    <w:name w:val="Footnote Text1"/>
    <w:basedOn w:val="Normal"/>
  </w:style>
  <w:style w:type="paragraph" w:styleId="Date">
    <w:name w:val="Date"/>
    <w:basedOn w:val="Normal"/>
    <w:next w:val="Normal"/>
    <w:rPr>
      <w:rFonts w:eastAsia="Arial Unicode MS"/>
    </w:rPr>
  </w:style>
  <w:style w:type="paragraph" w:customStyle="1" w:styleId="Style6">
    <w:name w:val="Style 6"/>
    <w:basedOn w:val="Normal"/>
    <w:pPr>
      <w:jc w:val="both"/>
    </w:pPr>
  </w:style>
  <w:style w:type="paragraph" w:customStyle="1" w:styleId="Style4">
    <w:name w:val="Style 4"/>
    <w:basedOn w:val="Normal"/>
    <w:pPr>
      <w:ind w:left="1980"/>
    </w:pPr>
  </w:style>
  <w:style w:type="paragraph" w:customStyle="1" w:styleId="Caption1">
    <w:name w:val="Caption1"/>
    <w:basedOn w:val="Normal"/>
    <w:next w:val="Normal"/>
    <w:rPr>
      <w:caps/>
      <w:spacing w:val="10"/>
      <w:sz w:val="18"/>
      <w:szCs w:val="18"/>
    </w:rPr>
  </w:style>
  <w:style w:type="paragraph" w:styleId="Quote">
    <w:name w:val="Quote"/>
    <w:basedOn w:val="Normal"/>
    <w:next w:val="Normal"/>
    <w:qFormat/>
    <w:pPr>
      <w:spacing w:before="200"/>
      <w:ind w:left="360" w:right="360"/>
    </w:pPr>
    <w:rPr>
      <w:i/>
      <w:iCs/>
    </w:rPr>
  </w:style>
  <w:style w:type="paragraph" w:styleId="IntenseQuote">
    <w:name w:val="Intense Quote"/>
    <w:basedOn w:val="Normal"/>
    <w:next w:val="Normal"/>
    <w:qFormat/>
    <w:pPr>
      <w:pBdr>
        <w:bottom w:val="single" w:sz="4" w:space="1" w:color="000000"/>
      </w:pBdr>
      <w:spacing w:before="200" w:after="280"/>
      <w:ind w:left="1008" w:right="1152"/>
      <w:jc w:val="both"/>
    </w:pPr>
    <w:rPr>
      <w:b/>
      <w:bCs/>
      <w:i/>
      <w:iCs/>
    </w:rPr>
  </w:style>
  <w:style w:type="paragraph" w:styleId="TOC4">
    <w:name w:val="toc 4"/>
    <w:basedOn w:val="Normal"/>
    <w:next w:val="Normal"/>
    <w:uiPriority w:val="39"/>
    <w:pPr>
      <w:spacing w:after="100"/>
      <w:ind w:left="660"/>
    </w:pPr>
  </w:style>
  <w:style w:type="paragraph" w:styleId="TOC5">
    <w:name w:val="toc 5"/>
    <w:basedOn w:val="Normal"/>
    <w:next w:val="Normal"/>
    <w:uiPriority w:val="39"/>
    <w:pPr>
      <w:spacing w:after="100"/>
      <w:ind w:left="880"/>
    </w:pPr>
  </w:style>
  <w:style w:type="paragraph" w:styleId="TOC6">
    <w:name w:val="toc 6"/>
    <w:basedOn w:val="Normal"/>
    <w:next w:val="Normal"/>
    <w:uiPriority w:val="39"/>
    <w:pPr>
      <w:spacing w:after="100"/>
      <w:ind w:left="1100"/>
    </w:pPr>
  </w:style>
  <w:style w:type="paragraph" w:styleId="TOC7">
    <w:name w:val="toc 7"/>
    <w:basedOn w:val="Normal"/>
    <w:next w:val="Normal"/>
    <w:uiPriority w:val="39"/>
    <w:pPr>
      <w:spacing w:after="100"/>
      <w:ind w:left="1320"/>
    </w:pPr>
  </w:style>
  <w:style w:type="paragraph" w:styleId="TOC8">
    <w:name w:val="toc 8"/>
    <w:basedOn w:val="Normal"/>
    <w:next w:val="Normal"/>
    <w:uiPriority w:val="39"/>
    <w:pPr>
      <w:spacing w:after="100"/>
      <w:ind w:left="1540"/>
    </w:pPr>
  </w:style>
  <w:style w:type="paragraph" w:styleId="TOC9">
    <w:name w:val="toc 9"/>
    <w:basedOn w:val="Normal"/>
    <w:next w:val="Normal"/>
    <w:uiPriority w:val="39"/>
    <w:pPr>
      <w:spacing w:after="100"/>
      <w:ind w:left="1760"/>
    </w:pPr>
  </w:style>
  <w:style w:type="paragraph" w:customStyle="1" w:styleId="RTLI-Ttulo3">
    <w:name w:val="RTLI - Título 3"/>
    <w:basedOn w:val="Normal"/>
    <w:pPr>
      <w:spacing w:before="240" w:after="120" w:line="100" w:lineRule="atLeast"/>
      <w:jc w:val="both"/>
    </w:pPr>
  </w:style>
  <w:style w:type="paragraph" w:customStyle="1" w:styleId="western">
    <w:name w:val="western"/>
    <w:basedOn w:val="Normal"/>
    <w:pPr>
      <w:spacing w:line="100" w:lineRule="atLeast"/>
    </w:pPr>
  </w:style>
  <w:style w:type="paragraph" w:customStyle="1" w:styleId="NormalWeb1">
    <w:name w:val="Normal (Web)1"/>
    <w:basedOn w:val="Normal"/>
    <w:pPr>
      <w:spacing w:line="100" w:lineRule="atLeast"/>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pPr>
    <w:rPr>
      <w:rFonts w:ascii="Courier New" w:hAnsi="Courier New"/>
      <w:sz w:val="20"/>
      <w:szCs w:val="20"/>
    </w:rPr>
  </w:style>
  <w:style w:type="paragraph" w:customStyle="1" w:styleId="PB-2">
    <w:name w:val="PB-2"/>
    <w:basedOn w:val="Normal"/>
    <w:pPr>
      <w:spacing w:before="240" w:after="120" w:line="100" w:lineRule="atLeast"/>
      <w:ind w:left="792"/>
      <w:jc w:val="both"/>
    </w:pPr>
    <w:rPr>
      <w:rFonts w:cs="Times New Roman"/>
      <w:b/>
      <w:bCs/>
      <w:szCs w:val="23"/>
    </w:rPr>
  </w:style>
  <w:style w:type="paragraph" w:customStyle="1" w:styleId="PB-3">
    <w:name w:val="PB-3"/>
    <w:basedOn w:val="Normal"/>
    <w:pPr>
      <w:spacing w:before="120" w:line="100" w:lineRule="atLeast"/>
      <w:ind w:firstLine="720"/>
      <w:jc w:val="both"/>
    </w:pPr>
    <w:rPr>
      <w:rFonts w:cs="Times New Roman"/>
    </w:rPr>
  </w:style>
  <w:style w:type="paragraph" w:customStyle="1" w:styleId="PB-TEXTO">
    <w:name w:val="PB-TEXTO"/>
    <w:basedOn w:val="Normal"/>
    <w:pPr>
      <w:spacing w:line="100" w:lineRule="atLeast"/>
      <w:ind w:firstLine="709"/>
      <w:jc w:val="both"/>
    </w:pPr>
    <w:rPr>
      <w:rFonts w:cs="Times New Roman"/>
    </w:rPr>
  </w:style>
  <w:style w:type="paragraph" w:customStyle="1" w:styleId="PB-4">
    <w:name w:val="PB-4"/>
    <w:basedOn w:val="PB-3"/>
    <w:pPr>
      <w:ind w:firstLine="1080"/>
    </w:pPr>
  </w:style>
  <w:style w:type="paragraph" w:customStyle="1" w:styleId="PB-5">
    <w:name w:val="PB-5"/>
    <w:basedOn w:val="PB-3"/>
    <w:pPr>
      <w:ind w:firstLine="1440"/>
    </w:pPr>
  </w:style>
  <w:style w:type="paragraph" w:customStyle="1" w:styleId="PB-6">
    <w:name w:val="PB-6"/>
    <w:basedOn w:val="PB-5"/>
    <w:pPr>
      <w:ind w:firstLine="1800"/>
    </w:pPr>
  </w:style>
  <w:style w:type="paragraph" w:customStyle="1" w:styleId="PB-7">
    <w:name w:val="PB-7"/>
    <w:basedOn w:val="PB-6"/>
    <w:pPr>
      <w:ind w:firstLine="2160"/>
    </w:pPr>
  </w:style>
  <w:style w:type="paragraph" w:customStyle="1" w:styleId="PB-8">
    <w:name w:val="PB-8"/>
    <w:basedOn w:val="PB-7"/>
  </w:style>
  <w:style w:type="paragraph" w:customStyle="1" w:styleId="PB-21">
    <w:name w:val="PB-2.1"/>
    <w:basedOn w:val="PB-2"/>
    <w:pPr>
      <w:ind w:left="0" w:firstLine="360"/>
    </w:pPr>
    <w:rPr>
      <w:b w:val="0"/>
    </w:rPr>
  </w:style>
  <w:style w:type="paragraph" w:customStyle="1" w:styleId="PB-1">
    <w:name w:val="PB-1"/>
    <w:basedOn w:val="western"/>
    <w:pPr>
      <w:spacing w:before="600" w:after="360"/>
      <w:jc w:val="both"/>
    </w:pPr>
    <w:rPr>
      <w:rFonts w:cs="Times New Roman"/>
      <w:b/>
      <w:bCs/>
      <w:u w:val="single"/>
    </w:rPr>
  </w:style>
  <w:style w:type="paragraph" w:customStyle="1" w:styleId="PB-ALINEA">
    <w:name w:val="PB-ALINEA"/>
    <w:basedOn w:val="PB-TEXTO"/>
    <w:pPr>
      <w:ind w:firstLine="1072"/>
    </w:pPr>
  </w:style>
  <w:style w:type="paragraph" w:styleId="CommentText">
    <w:name w:val="annotation text"/>
    <w:basedOn w:val="Normal"/>
    <w:link w:val="CommentTextChar1"/>
    <w:uiPriority w:val="99"/>
    <w:semiHidden/>
    <w:unhideWhenUsed/>
    <w:rPr>
      <w:sz w:val="20"/>
      <w:szCs w:val="20"/>
    </w:rPr>
  </w:style>
  <w:style w:type="character" w:customStyle="1" w:styleId="CommentTextChar1">
    <w:name w:val="Comment Text Char1"/>
    <w:basedOn w:val="DefaultParagraphFont"/>
    <w:link w:val="CommentText"/>
    <w:uiPriority w:val="99"/>
    <w:semiHidden/>
    <w:rPr>
      <w:rFonts w:cs="Tahoma"/>
      <w:color w:val="000000"/>
      <w:kern w:val="1"/>
      <w:lang w:val="pt-BR" w:eastAsia="ar-SA"/>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1"/>
    <w:uiPriority w:val="99"/>
    <w:semiHidden/>
    <w:unhideWhenUsed/>
    <w:rsid w:val="002F27A0"/>
    <w:rPr>
      <w:b/>
      <w:bCs/>
    </w:rPr>
  </w:style>
  <w:style w:type="character" w:customStyle="1" w:styleId="CommentSubjectChar1">
    <w:name w:val="Comment Subject Char1"/>
    <w:basedOn w:val="CommentTextChar1"/>
    <w:link w:val="CommentSubject"/>
    <w:uiPriority w:val="99"/>
    <w:semiHidden/>
    <w:rsid w:val="002F27A0"/>
    <w:rPr>
      <w:rFonts w:cs="Tahoma"/>
      <w:b/>
      <w:bCs/>
      <w:color w:val="000000"/>
      <w:kern w:val="1"/>
      <w:lang w:val="pt-BR" w:eastAsia="ar-SA"/>
    </w:rPr>
  </w:style>
  <w:style w:type="numbering" w:customStyle="1" w:styleId="Style3">
    <w:name w:val="Style3"/>
    <w:uiPriority w:val="99"/>
    <w:rsid w:val="007B2E90"/>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cabw.org"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bw.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n@cabw.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B52F7-E632-4533-A5B2-38E9E3DD5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12378</Words>
  <Characters>70556</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IFB 160335</vt:lpstr>
    </vt:vector>
  </TitlesOfParts>
  <Company>Microsoft</Company>
  <LinksUpToDate>false</LinksUpToDate>
  <CharactersWithSpaces>82769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IFB 160335</dc:title>
  <dc:creator>Renato D Gomes</dc:creator>
  <cp:lastModifiedBy>Maria E. Saraiva</cp:lastModifiedBy>
  <cp:revision>2</cp:revision>
  <cp:lastPrinted>2018-04-18T18:39:00Z</cp:lastPrinted>
  <dcterms:created xsi:type="dcterms:W3CDTF">2018-05-09T19:00:00Z</dcterms:created>
  <dcterms:modified xsi:type="dcterms:W3CDTF">2018-05-09T19:00:00Z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